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2" w:type="dxa"/>
        <w:tblLook w:val="01E0" w:firstRow="1" w:lastRow="1" w:firstColumn="1" w:lastColumn="1" w:noHBand="0" w:noVBand="0"/>
      </w:tblPr>
      <w:tblGrid>
        <w:gridCol w:w="1529"/>
        <w:gridCol w:w="628"/>
        <w:gridCol w:w="396"/>
        <w:gridCol w:w="1752"/>
        <w:gridCol w:w="529"/>
        <w:gridCol w:w="506"/>
        <w:gridCol w:w="585"/>
        <w:gridCol w:w="586"/>
        <w:gridCol w:w="1961"/>
        <w:gridCol w:w="1710"/>
      </w:tblGrid>
      <w:tr w:rsidR="00FD406F">
        <w:trPr>
          <w:trHeight w:val="1210"/>
        </w:trPr>
        <w:tc>
          <w:tcPr>
            <w:tcW w:w="10182" w:type="dxa"/>
            <w:gridSpan w:val="10"/>
          </w:tcPr>
          <w:p w:rsidR="00FD406F" w:rsidRDefault="006D226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7200" cy="72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30"/>
                          <pic:cNvPicPr>
                            <a:picLocks noChangeAspect="1"/>
                            <a:extLst>
                              <a:ext uri="sm">
    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3MxF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BAAAAAAAAAAAAAAAAAAAAAAAAAAAAAAAAAAAA0AIAAHQ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7239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06F">
        <w:trPr>
          <w:trHeight w:val="1336"/>
        </w:trPr>
        <w:tc>
          <w:tcPr>
            <w:tcW w:w="10182" w:type="dxa"/>
            <w:gridSpan w:val="10"/>
          </w:tcPr>
          <w:p w:rsidR="00FD406F" w:rsidRDefault="006D226D">
            <w:pPr>
              <w:jc w:val="center"/>
              <w:rPr>
                <w:b/>
                <w:caps/>
                <w:sz w:val="28"/>
                <w:szCs w:val="28"/>
                <w:lang w:eastAsia="ru-RU"/>
              </w:rPr>
            </w:pPr>
            <w:bookmarkStart w:id="0" w:name="r06"/>
            <w:r>
              <w:rPr>
                <w:b/>
                <w:caps/>
                <w:sz w:val="28"/>
                <w:szCs w:val="28"/>
                <w:lang w:eastAsia="ru-RU"/>
              </w:rPr>
              <w:t>КЕМЕРОВСКАЯ ОБЛАСТЬ-КУЗБАСС</w:t>
            </w:r>
          </w:p>
          <w:p w:rsidR="00FD406F" w:rsidRDefault="006D226D">
            <w:pPr>
              <w:jc w:val="center"/>
              <w:rPr>
                <w:b/>
                <w:caps/>
                <w:sz w:val="28"/>
                <w:szCs w:val="28"/>
                <w:lang w:eastAsia="ru-RU"/>
              </w:rPr>
            </w:pPr>
            <w:r>
              <w:rPr>
                <w:b/>
                <w:caps/>
                <w:sz w:val="28"/>
                <w:szCs w:val="28"/>
                <w:lang w:eastAsia="ru-RU"/>
              </w:rPr>
              <w:t>Анжеро-Судженский городской округ</w:t>
            </w:r>
          </w:p>
          <w:p w:rsidR="00FD406F" w:rsidRDefault="006D226D">
            <w:pPr>
              <w:jc w:val="center"/>
              <w:rPr>
                <w:b/>
                <w:caps/>
                <w:sz w:val="28"/>
                <w:szCs w:val="28"/>
                <w:lang w:eastAsia="ru-RU"/>
              </w:rPr>
            </w:pPr>
            <w:r>
              <w:rPr>
                <w:b/>
                <w:caps/>
                <w:sz w:val="28"/>
                <w:szCs w:val="28"/>
                <w:lang w:eastAsia="ru-RU"/>
              </w:rPr>
              <w:t>Администрация Анжеро-Судженского</w:t>
            </w:r>
            <w:bookmarkEnd w:id="0"/>
            <w:r>
              <w:rPr>
                <w:b/>
                <w:caps/>
                <w:sz w:val="28"/>
                <w:szCs w:val="28"/>
                <w:lang w:eastAsia="ru-RU"/>
              </w:rPr>
              <w:t xml:space="preserve"> городского округа</w:t>
            </w:r>
          </w:p>
          <w:p w:rsidR="00FD406F" w:rsidRDefault="00FD406F">
            <w:pPr>
              <w:jc w:val="center"/>
              <w:rPr>
                <w:rFonts w:ascii="Arial Narrow" w:hAnsi="Arial Narrow"/>
                <w:b/>
                <w:caps/>
                <w:sz w:val="26"/>
                <w:szCs w:val="26"/>
                <w:lang w:eastAsia="ru-RU"/>
              </w:rPr>
            </w:pPr>
          </w:p>
        </w:tc>
      </w:tr>
      <w:tr w:rsidR="00FD406F">
        <w:trPr>
          <w:trHeight w:val="493"/>
        </w:trPr>
        <w:tc>
          <w:tcPr>
            <w:tcW w:w="10182" w:type="dxa"/>
            <w:gridSpan w:val="10"/>
          </w:tcPr>
          <w:p w:rsidR="00FD406F" w:rsidRDefault="006D226D">
            <w:pPr>
              <w:jc w:val="center"/>
              <w:rPr>
                <w:rFonts w:ascii="Arial Narrow" w:hAnsi="Arial Narrow"/>
                <w:b/>
                <w:caps/>
                <w:sz w:val="24"/>
                <w:szCs w:val="24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FD406F">
        <w:trPr>
          <w:trHeight w:val="267"/>
        </w:trPr>
        <w:tc>
          <w:tcPr>
            <w:tcW w:w="10182" w:type="dxa"/>
            <w:gridSpan w:val="10"/>
          </w:tcPr>
          <w:p w:rsidR="00FD406F" w:rsidRDefault="00FD406F">
            <w:pPr>
              <w:rPr>
                <w:sz w:val="16"/>
                <w:szCs w:val="16"/>
                <w:lang w:eastAsia="ru-RU"/>
              </w:rPr>
            </w:pPr>
          </w:p>
        </w:tc>
      </w:tr>
      <w:tr w:rsidR="00FD406F">
        <w:trPr>
          <w:trHeight w:val="339"/>
        </w:trPr>
        <w:tc>
          <w:tcPr>
            <w:tcW w:w="1529" w:type="dxa"/>
          </w:tcPr>
          <w:p w:rsidR="00FD406F" w:rsidRDefault="006D226D">
            <w:pPr>
              <w:ind w:right="33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628" w:type="dxa"/>
            <w:tcBorders>
              <w:bottom w:val="single" w:sz="4" w:space="0" w:color="000000"/>
            </w:tcBorders>
          </w:tcPr>
          <w:p w:rsidR="00FD406F" w:rsidRDefault="006D226D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6" w:type="dxa"/>
          </w:tcPr>
          <w:p w:rsidR="00FD406F" w:rsidRDefault="006D226D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:rsidR="00FD406F" w:rsidRDefault="006D226D">
            <w:pPr>
              <w:jc w:val="center"/>
              <w:rPr>
                <w:sz w:val="28"/>
                <w:szCs w:val="28"/>
                <w:lang w:eastAsia="ru-RU"/>
              </w:rPr>
            </w:pPr>
            <w:bookmarkStart w:id="1" w:name="r09m"/>
            <w:r>
              <w:rPr>
                <w:sz w:val="28"/>
                <w:szCs w:val="28"/>
                <w:lang w:eastAsia="ru-RU"/>
              </w:rPr>
              <w:t xml:space="preserve"> Июня  </w:t>
            </w:r>
            <w:bookmarkEnd w:id="1"/>
          </w:p>
        </w:tc>
        <w:tc>
          <w:tcPr>
            <w:tcW w:w="529" w:type="dxa"/>
          </w:tcPr>
          <w:p w:rsidR="00FD406F" w:rsidRDefault="006D226D">
            <w:pPr>
              <w:ind w:right="-76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6" w:type="dxa"/>
            <w:tcBorders>
              <w:bottom w:val="single" w:sz="4" w:space="0" w:color="000000"/>
            </w:tcBorders>
          </w:tcPr>
          <w:p w:rsidR="00FD406F" w:rsidRDefault="006D226D">
            <w:pPr>
              <w:ind w:right="-152"/>
              <w:rPr>
                <w:sz w:val="28"/>
                <w:szCs w:val="28"/>
                <w:lang w:eastAsia="ru-RU"/>
              </w:rPr>
            </w:pPr>
            <w:bookmarkStart w:id="2" w:name="r09y"/>
            <w:r>
              <w:rPr>
                <w:sz w:val="28"/>
                <w:szCs w:val="28"/>
                <w:lang w:eastAsia="ru-RU"/>
              </w:rPr>
              <w:t xml:space="preserve"> </w:t>
            </w:r>
            <w:bookmarkEnd w:id="2"/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5" w:type="dxa"/>
          </w:tcPr>
          <w:p w:rsidR="00FD406F" w:rsidRDefault="006D226D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86" w:type="dxa"/>
          </w:tcPr>
          <w:p w:rsidR="00FD406F" w:rsidRDefault="006D226D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61" w:type="dxa"/>
            <w:tcBorders>
              <w:bottom w:val="single" w:sz="4" w:space="0" w:color="000000"/>
            </w:tcBorders>
          </w:tcPr>
          <w:p w:rsidR="00FD406F" w:rsidRDefault="006D226D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1710" w:type="dxa"/>
          </w:tcPr>
          <w:p w:rsidR="00FD406F" w:rsidRDefault="00FD406F">
            <w:pPr>
              <w:rPr>
                <w:sz w:val="28"/>
                <w:szCs w:val="28"/>
                <w:lang w:eastAsia="ru-RU"/>
              </w:rPr>
            </w:pPr>
          </w:p>
        </w:tc>
      </w:tr>
      <w:tr w:rsidR="00FD406F">
        <w:trPr>
          <w:trHeight w:val="371"/>
        </w:trPr>
        <w:tc>
          <w:tcPr>
            <w:tcW w:w="10182" w:type="dxa"/>
            <w:gridSpan w:val="10"/>
          </w:tcPr>
          <w:p w:rsidR="00FD406F" w:rsidRDefault="00FD406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FD406F" w:rsidRDefault="00FD406F">
      <w:pPr>
        <w:jc w:val="center"/>
        <w:rPr>
          <w:b/>
          <w:sz w:val="28"/>
          <w:szCs w:val="28"/>
          <w:u w:val="single"/>
        </w:rPr>
      </w:pPr>
    </w:p>
    <w:p w:rsidR="00FD406F" w:rsidRDefault="006D226D">
      <w:pPr>
        <w:jc w:val="center"/>
        <w:rPr>
          <w:b/>
          <w:sz w:val="28"/>
          <w:szCs w:val="28"/>
          <w:lang w:eastAsia="ru-RU"/>
        </w:rPr>
      </w:pPr>
      <w:bookmarkStart w:id="3" w:name="_GoBack"/>
      <w:r>
        <w:rPr>
          <w:b/>
          <w:color w:val="000000"/>
          <w:sz w:val="28"/>
          <w:szCs w:val="28"/>
        </w:rPr>
        <w:t xml:space="preserve">Об организации работ </w:t>
      </w:r>
      <w:r>
        <w:rPr>
          <w:b/>
          <w:sz w:val="28"/>
          <w:szCs w:val="28"/>
          <w:lang w:eastAsia="ru-RU"/>
        </w:rPr>
        <w:t>по оценке обеспечения</w:t>
      </w:r>
    </w:p>
    <w:p w:rsidR="00FD406F" w:rsidRDefault="006D22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готовности к отопительному периоду 2026-2027 годов теплоснабжающих и теплосетевых организаций, потребителей тепловой энергии на территории </w:t>
      </w:r>
      <w:r>
        <w:rPr>
          <w:b/>
          <w:color w:val="000000"/>
          <w:sz w:val="28"/>
          <w:szCs w:val="28"/>
        </w:rPr>
        <w:t>Анжеро-Судженского городского округа</w:t>
      </w:r>
    </w:p>
    <w:bookmarkEnd w:id="3"/>
    <w:p w:rsidR="00FD406F" w:rsidRDefault="00FD406F">
      <w:pPr>
        <w:jc w:val="both"/>
        <w:rPr>
          <w:sz w:val="28"/>
          <w:szCs w:val="28"/>
        </w:rPr>
      </w:pPr>
    </w:p>
    <w:p w:rsidR="00FD406F" w:rsidRDefault="006D226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>В целях оценки готовности к отопительному периоду согласно статье 20 Федеральн</w:t>
      </w:r>
      <w:r>
        <w:rPr>
          <w:sz w:val="28"/>
          <w:szCs w:val="28"/>
        </w:rPr>
        <w:t>ого закона от 27.07.2010 № 190-ФЗ «О теплоснабжении», с Федеральным законом от 06.10.2003 № 131-ФЗ «Об общих принципах организации местного самоуправления в РФ»,</w:t>
      </w:r>
      <w:r>
        <w:rPr>
          <w:rFonts w:ascii="Calibri" w:hAnsi="Calibri" w:cs="Calibri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Приказом Минэнерго России от 13.11.2024г. № 2234 «Об утверждении Правил обеспечения готовности</w:t>
      </w:r>
      <w:r>
        <w:rPr>
          <w:sz w:val="28"/>
          <w:szCs w:val="28"/>
          <w:lang w:eastAsia="ru-RU"/>
        </w:rPr>
        <w:t xml:space="preserve"> к отопительному периоду и Порядка проведения оценки обеспечения готовности к отопительному периоду»:</w:t>
      </w:r>
    </w:p>
    <w:p w:rsidR="00FD406F" w:rsidRDefault="006D226D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1. </w:t>
      </w:r>
      <w:r>
        <w:rPr>
          <w:rFonts w:eastAsia="Calibri"/>
          <w:sz w:val="28"/>
          <w:szCs w:val="28"/>
          <w:lang w:eastAsia="en-US"/>
        </w:rPr>
        <w:t xml:space="preserve">Создать комиссию по проведению оценки обеспечения готовности к отопительному периоду 2026-2027 годов </w:t>
      </w:r>
      <w:r>
        <w:rPr>
          <w:sz w:val="28"/>
          <w:szCs w:val="28"/>
        </w:rPr>
        <w:t xml:space="preserve">теплосетевых, теплоснабжающих организаций, </w:t>
      </w:r>
      <w:r>
        <w:rPr>
          <w:sz w:val="28"/>
          <w:szCs w:val="28"/>
        </w:rPr>
        <w:t>потребителей тепловой энергии</w:t>
      </w:r>
      <w:r>
        <w:rPr>
          <w:rFonts w:eastAsia="Calibri"/>
          <w:sz w:val="28"/>
          <w:szCs w:val="28"/>
          <w:lang w:eastAsia="en-US"/>
        </w:rPr>
        <w:t xml:space="preserve"> на территории Анжеро-Судженского городского округа (далее Комиссия) (приложение № 1).</w:t>
      </w:r>
    </w:p>
    <w:p w:rsidR="00FD406F" w:rsidRDefault="006D226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-6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sz w:val="28"/>
          <w:szCs w:val="28"/>
          <w:lang w:eastAsia="en-US"/>
        </w:rPr>
        <w:t>Установить, что Комиссия осуществляет оценку обеспечения готовности к отопительному периоду следующих лиц:</w:t>
      </w:r>
    </w:p>
    <w:p w:rsidR="00FD406F" w:rsidRDefault="006D226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-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-     теплоснабжающих, </w:t>
      </w:r>
      <w:r>
        <w:rPr>
          <w:rFonts w:eastAsia="Calibri"/>
          <w:sz w:val="28"/>
          <w:szCs w:val="28"/>
          <w:lang w:eastAsia="en-US"/>
        </w:rPr>
        <w:t xml:space="preserve">теплосетевых организаций; </w:t>
      </w:r>
    </w:p>
    <w:p w:rsidR="00FD406F" w:rsidRDefault="006D226D">
      <w:pPr>
        <w:tabs>
          <w:tab w:val="left" w:pos="851"/>
        </w:tabs>
        <w:contextualSpacing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      -  потребителей тепловой энергии, теплопотребляющие</w:t>
      </w:r>
      <w:r>
        <w:rPr>
          <w:rFonts w:eastAsia="SimSun"/>
          <w:sz w:val="28"/>
          <w:szCs w:val="28"/>
          <w:lang w:eastAsia="ru-RU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</w:t>
      </w:r>
      <w:r>
        <w:rPr>
          <w:rFonts w:eastAsia="SimSun"/>
          <w:sz w:val="28"/>
          <w:szCs w:val="28"/>
          <w:lang w:eastAsia="ru-RU"/>
        </w:rPr>
        <w:t>ринадлежащих им на праве собственности или ином законном основании теплопотребляющих установках;</w:t>
      </w:r>
    </w:p>
    <w:p w:rsidR="00FD406F" w:rsidRDefault="006D226D">
      <w:pPr>
        <w:tabs>
          <w:tab w:val="left" w:pos="851"/>
        </w:tabs>
        <w:contextualSpacing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 -</w:t>
      </w:r>
      <w:r>
        <w:rPr>
          <w:rFonts w:eastAsia="SimSun"/>
          <w:sz w:val="28"/>
          <w:szCs w:val="28"/>
          <w:lang w:eastAsia="ru-RU"/>
        </w:rPr>
        <w:tab/>
        <w:t xml:space="preserve"> в отношении теплопотребляющих установок, инженерных коммуникаций (в том числе тепловых сетей при наличии таких сетей), принадлежащих указанным лицам на пра</w:t>
      </w:r>
      <w:r>
        <w:rPr>
          <w:rFonts w:eastAsia="SimSun"/>
          <w:sz w:val="28"/>
          <w:szCs w:val="28"/>
          <w:lang w:eastAsia="ru-RU"/>
        </w:rPr>
        <w:t>ве собственности или ином законном основании, за исключением теплопотребляющих установок и инженерных коммуникаций жилых домов (домовладений);</w:t>
      </w:r>
    </w:p>
    <w:p w:rsidR="00FD406F" w:rsidRDefault="006D226D">
      <w:pPr>
        <w:widowControl w:val="0"/>
        <w:tabs>
          <w:tab w:val="left" w:pos="851"/>
        </w:tabs>
        <w:contextualSpacing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ab/>
        <w:t>-управляющих организаций - в части теплопотребляющих установок, инженерных коммуникаций (в том числе тепловые се</w:t>
      </w:r>
      <w:r>
        <w:rPr>
          <w:rFonts w:eastAsia="SimSun"/>
          <w:sz w:val="28"/>
          <w:szCs w:val="28"/>
          <w:lang w:eastAsia="ru-RU"/>
        </w:rPr>
        <w:t>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</w:t>
      </w:r>
      <w:r>
        <w:rPr>
          <w:rFonts w:eastAsia="SimSun"/>
          <w:sz w:val="28"/>
          <w:szCs w:val="28"/>
          <w:lang w:eastAsia="ru-RU"/>
        </w:rPr>
        <w:t>ию, и (или) ремонту, и (или) эксплуатации которого возложена на соответствующих лиц договором либо требованиями статьи 161 Жилищного кодекса Российской Федерации;</w:t>
      </w:r>
    </w:p>
    <w:p w:rsidR="00FD406F" w:rsidRDefault="006D226D">
      <w:pPr>
        <w:widowControl w:val="0"/>
        <w:tabs>
          <w:tab w:val="left" w:pos="851"/>
        </w:tabs>
        <w:contextualSpacing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ab/>
        <w:t>-лиц, с которыми в соответствии с частью 1 статьи 164 Жилищного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 xml:space="preserve">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lastRenderedPageBreak/>
        <w:t>председателя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</w:t>
      </w:r>
      <w:r>
        <w:rPr>
          <w:rFonts w:eastAsia="SimSun"/>
          <w:sz w:val="28"/>
          <w:szCs w:val="28"/>
          <w:lang w:eastAsia="ru-RU"/>
        </w:rPr>
        <w:t xml:space="preserve"> выбранный способ управления не реализован, - в части теплопотребляющих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</w:t>
      </w:r>
      <w:r>
        <w:rPr>
          <w:rFonts w:eastAsia="SimSun"/>
          <w:sz w:val="28"/>
          <w:szCs w:val="28"/>
          <w:lang w:eastAsia="ru-RU"/>
        </w:rPr>
        <w:t>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зак</w:t>
      </w:r>
      <w:r>
        <w:rPr>
          <w:rFonts w:eastAsia="SimSun"/>
          <w:sz w:val="28"/>
          <w:szCs w:val="28"/>
          <w:lang w:eastAsia="ru-RU"/>
        </w:rPr>
        <w:t>онодательства;</w:t>
      </w:r>
    </w:p>
    <w:p w:rsidR="00FD406F" w:rsidRDefault="006D226D">
      <w:pPr>
        <w:widowControl w:val="0"/>
        <w:tabs>
          <w:tab w:val="left" w:pos="851"/>
        </w:tabs>
        <w:contextualSpacing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ab/>
        <w:t>-владельцев тепловых сетей, которые не являются теплосетевыми организациями в соответствии с критериями, установленными пунктами 56(1) и 56(2) Правил организации теплоснабжения в Российской Федерации, утвержденных постановлением Правительст</w:t>
      </w:r>
      <w:r>
        <w:rPr>
          <w:rFonts w:eastAsia="SimSun"/>
          <w:sz w:val="28"/>
          <w:szCs w:val="28"/>
          <w:lang w:eastAsia="ru-RU"/>
        </w:rPr>
        <w:t>ва Российской Федерации от 08.08.2012 № 808, и которые осуществляют передачу тепловой энергии потребителям, теплопотребляющие установки которых присоединены к их тепловым сетям, или в сети теплосетевых организаций.</w:t>
      </w:r>
    </w:p>
    <w:p w:rsidR="00FD406F" w:rsidRDefault="006D226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-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3. Утвердить программу проведен</w:t>
      </w:r>
      <w:r>
        <w:rPr>
          <w:rFonts w:eastAsia="Calibri"/>
          <w:sz w:val="28"/>
          <w:szCs w:val="28"/>
          <w:lang w:eastAsia="en-US"/>
        </w:rPr>
        <w:t>ия оценки обеспечения готовности к отопительному периоду лиц, указанных в пункте 2 настоящего постановления, изложенную в приложении 2 к настоящему постановлению</w:t>
      </w:r>
    </w:p>
    <w:p w:rsidR="00FD406F" w:rsidRDefault="006D226D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right="-6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>
        <w:rPr>
          <w:sz w:val="28"/>
          <w:szCs w:val="28"/>
        </w:rPr>
        <w:t xml:space="preserve">4.Опубликовать настоящее постановление в массовой газете Анжеро-Судженского городского </w:t>
      </w:r>
      <w:r>
        <w:rPr>
          <w:sz w:val="28"/>
          <w:szCs w:val="28"/>
        </w:rPr>
        <w:t xml:space="preserve">округа «Наш город» и на официальном сайте Анжеро-Судженского городского округа в информационно-телекоммуникационной сети «Интернет», электронный адрес </w:t>
      </w:r>
      <w:hyperlink r:id="rId8" w:history="1">
        <w:r>
          <w:rPr>
            <w:rStyle w:val="ad"/>
            <w:color w:val="auto"/>
            <w:sz w:val="28"/>
            <w:szCs w:val="28"/>
          </w:rPr>
          <w:t>www.anzhero.ru</w:t>
        </w:r>
      </w:hyperlink>
      <w:r>
        <w:rPr>
          <w:sz w:val="28"/>
          <w:szCs w:val="28"/>
        </w:rPr>
        <w:t>.</w:t>
      </w:r>
    </w:p>
    <w:p w:rsidR="00FD406F" w:rsidRDefault="006D226D">
      <w:pPr>
        <w:tabs>
          <w:tab w:val="left" w:pos="1134"/>
        </w:tabs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5.Настоящие постановление вступает в силу после его</w:t>
      </w:r>
      <w:r>
        <w:rPr>
          <w:sz w:val="28"/>
          <w:szCs w:val="28"/>
          <w:lang w:eastAsia="ru-RU"/>
        </w:rPr>
        <w:t xml:space="preserve"> официального опубликования.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исполнением настоящего постановления возложить на заместителя главы Анжеро-Судженского городского округа по вопросам жилищно-коммунального хозяйства Хамидулина Э.Р.</w:t>
      </w:r>
    </w:p>
    <w:p w:rsidR="00FD406F" w:rsidRDefault="006D226D">
      <w:pPr>
        <w:tabs>
          <w:tab w:val="left" w:pos="0"/>
        </w:tabs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8242" behindDoc="0" locked="0" layoutInCell="0" hidden="0" allowOverlap="1">
            <wp:simplePos x="0" y="0"/>
            <wp:positionH relativeFrom="page">
              <wp:posOffset>3616325</wp:posOffset>
            </wp:positionH>
            <wp:positionV relativeFrom="page">
              <wp:posOffset>7967980</wp:posOffset>
            </wp:positionV>
            <wp:extent cx="1394460" cy="1394460"/>
            <wp:effectExtent l="0" t="0" r="0" b="0"/>
            <wp:wrapNone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Pechat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3MxF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SAAAAAIAAAAAAAAAAAAAAAQAAAAAAAAA/FgAAAQAAAAAAAAAEMQAAlAgAAJQIAAABAAAAPxYAAAQxAAAoAAAACAAAAAEAAAABAAAA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D406F" w:rsidRDefault="00FD406F">
      <w:pPr>
        <w:tabs>
          <w:tab w:val="left" w:pos="0"/>
        </w:tabs>
        <w:jc w:val="both"/>
        <w:rPr>
          <w:sz w:val="28"/>
          <w:szCs w:val="28"/>
        </w:rPr>
      </w:pPr>
    </w:p>
    <w:p w:rsidR="00FD406F" w:rsidRDefault="00FD406F">
      <w:pPr>
        <w:tabs>
          <w:tab w:val="left" w:pos="0"/>
        </w:tabs>
        <w:jc w:val="both"/>
        <w:rPr>
          <w:sz w:val="28"/>
          <w:szCs w:val="28"/>
        </w:rPr>
      </w:pPr>
    </w:p>
    <w:p w:rsidR="00FD406F" w:rsidRDefault="006D226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И.о.главы городского округа </w:t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                      Е.А.Жогаль</w:t>
      </w:r>
    </w:p>
    <w:p w:rsidR="00FD406F" w:rsidRDefault="00FD406F">
      <w:pPr>
        <w:rPr>
          <w:sz w:val="28"/>
          <w:szCs w:val="28"/>
        </w:rPr>
      </w:pPr>
    </w:p>
    <w:p w:rsidR="00FD406F" w:rsidRDefault="00FD406F">
      <w:pPr>
        <w:tabs>
          <w:tab w:val="left" w:pos="567"/>
          <w:tab w:val="left" w:pos="7655"/>
        </w:tabs>
        <w:jc w:val="right"/>
        <w:rPr>
          <w:sz w:val="28"/>
          <w:szCs w:val="28"/>
        </w:rPr>
      </w:pPr>
    </w:p>
    <w:p w:rsidR="00FD406F" w:rsidRDefault="00FD406F">
      <w:pPr>
        <w:tabs>
          <w:tab w:val="left" w:pos="567"/>
          <w:tab w:val="left" w:pos="7655"/>
        </w:tabs>
        <w:jc w:val="right"/>
        <w:rPr>
          <w:sz w:val="28"/>
          <w:szCs w:val="28"/>
        </w:rPr>
      </w:pPr>
    </w:p>
    <w:p w:rsidR="00FD406F" w:rsidRDefault="00FD406F">
      <w:pPr>
        <w:tabs>
          <w:tab w:val="left" w:pos="567"/>
          <w:tab w:val="left" w:pos="7655"/>
        </w:tabs>
        <w:jc w:val="right"/>
        <w:rPr>
          <w:sz w:val="28"/>
          <w:szCs w:val="28"/>
        </w:rPr>
      </w:pPr>
    </w:p>
    <w:p w:rsidR="00FD406F" w:rsidRDefault="00FD406F">
      <w:pPr>
        <w:tabs>
          <w:tab w:val="left" w:pos="567"/>
          <w:tab w:val="left" w:pos="7655"/>
        </w:tabs>
        <w:jc w:val="right"/>
        <w:rPr>
          <w:sz w:val="28"/>
          <w:szCs w:val="28"/>
        </w:rPr>
      </w:pPr>
    </w:p>
    <w:p w:rsidR="00FD406F" w:rsidRDefault="00FD406F">
      <w:pPr>
        <w:tabs>
          <w:tab w:val="left" w:pos="567"/>
          <w:tab w:val="left" w:pos="7655"/>
        </w:tabs>
        <w:jc w:val="right"/>
        <w:rPr>
          <w:sz w:val="28"/>
          <w:szCs w:val="28"/>
        </w:rPr>
      </w:pPr>
    </w:p>
    <w:p w:rsidR="00FD406F" w:rsidRDefault="00FD406F">
      <w:pPr>
        <w:tabs>
          <w:tab w:val="left" w:pos="567"/>
          <w:tab w:val="left" w:pos="7655"/>
        </w:tabs>
        <w:jc w:val="right"/>
        <w:rPr>
          <w:sz w:val="28"/>
          <w:szCs w:val="28"/>
        </w:rPr>
      </w:pPr>
    </w:p>
    <w:p w:rsidR="00FD406F" w:rsidRDefault="006D226D">
      <w:pPr>
        <w:tabs>
          <w:tab w:val="left" w:pos="567"/>
          <w:tab w:val="left" w:pos="7655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FD406F" w:rsidRDefault="006D226D">
      <w:pPr>
        <w:tabs>
          <w:tab w:val="left" w:pos="567"/>
          <w:tab w:val="left" w:pos="7655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FD406F" w:rsidRDefault="006D226D">
      <w:pPr>
        <w:tabs>
          <w:tab w:val="left" w:pos="567"/>
          <w:tab w:val="left" w:pos="7655"/>
        </w:tabs>
        <w:jc w:val="right"/>
        <w:rPr>
          <w:sz w:val="24"/>
          <w:szCs w:val="24"/>
        </w:rPr>
      </w:pPr>
      <w:r>
        <w:rPr>
          <w:sz w:val="24"/>
          <w:szCs w:val="24"/>
        </w:rPr>
        <w:t>Анжеро-Судженского городского округа</w:t>
      </w:r>
    </w:p>
    <w:p w:rsidR="00FD406F" w:rsidRDefault="006D226D">
      <w:pPr>
        <w:tabs>
          <w:tab w:val="left" w:pos="567"/>
          <w:tab w:val="left" w:pos="765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30 июня 2026г.</w:t>
      </w:r>
      <w:r>
        <w:rPr>
          <w:sz w:val="24"/>
          <w:szCs w:val="24"/>
        </w:rPr>
        <w:t xml:space="preserve"> №  478</w:t>
      </w:r>
    </w:p>
    <w:p w:rsidR="00FD406F" w:rsidRDefault="00FD406F">
      <w:pPr>
        <w:tabs>
          <w:tab w:val="left" w:pos="567"/>
          <w:tab w:val="left" w:pos="7655"/>
        </w:tabs>
        <w:jc w:val="right"/>
      </w:pPr>
    </w:p>
    <w:p w:rsidR="00FD406F" w:rsidRDefault="00FD406F">
      <w:pPr>
        <w:tabs>
          <w:tab w:val="left" w:pos="567"/>
          <w:tab w:val="left" w:pos="7655"/>
        </w:tabs>
        <w:jc w:val="right"/>
      </w:pPr>
    </w:p>
    <w:p w:rsidR="00FD406F" w:rsidRDefault="006D226D">
      <w:pPr>
        <w:tabs>
          <w:tab w:val="right" w:pos="9921"/>
        </w:tabs>
        <w:jc w:val="center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Состав комиссии</w:t>
      </w:r>
    </w:p>
    <w:p w:rsidR="00FD406F" w:rsidRDefault="006D226D">
      <w:pPr>
        <w:tabs>
          <w:tab w:val="right" w:pos="9921"/>
        </w:tabs>
        <w:jc w:val="center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по проведению оценки обеспечения готовности к отопительному </w:t>
      </w:r>
    </w:p>
    <w:p w:rsidR="00FD406F" w:rsidRDefault="006D226D">
      <w:pPr>
        <w:tabs>
          <w:tab w:val="right" w:pos="9921"/>
        </w:tabs>
        <w:jc w:val="center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периоду 2026-2027 гг.</w:t>
      </w:r>
    </w:p>
    <w:p w:rsidR="00FD406F" w:rsidRDefault="00FD406F">
      <w:pPr>
        <w:tabs>
          <w:tab w:val="right" w:pos="9921"/>
        </w:tabs>
        <w:jc w:val="center"/>
        <w:rPr>
          <w:rFonts w:eastAsia="Calibri"/>
          <w:sz w:val="28"/>
          <w:szCs w:val="28"/>
          <w:lang w:eastAsia="ru-RU"/>
        </w:rPr>
      </w:pPr>
    </w:p>
    <w:tbl>
      <w:tblPr>
        <w:tblW w:w="9885" w:type="dxa"/>
        <w:tblLook w:val="04A0" w:firstRow="1" w:lastRow="0" w:firstColumn="1" w:lastColumn="0" w:noHBand="0" w:noVBand="1"/>
      </w:tblPr>
      <w:tblGrid>
        <w:gridCol w:w="2517"/>
        <w:gridCol w:w="142"/>
        <w:gridCol w:w="7226"/>
      </w:tblGrid>
      <w:tr w:rsidR="00FD406F">
        <w:tc>
          <w:tcPr>
            <w:tcW w:w="2517" w:type="dxa"/>
          </w:tcPr>
          <w:p w:rsidR="00FD406F" w:rsidRDefault="00FD406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FD406F" w:rsidRDefault="006D226D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Хамидулин Э.Р.</w:t>
            </w:r>
          </w:p>
          <w:p w:rsidR="00FD406F" w:rsidRDefault="00FD406F">
            <w:pPr>
              <w:rPr>
                <w:sz w:val="28"/>
                <w:szCs w:val="28"/>
                <w:lang w:eastAsia="ru-RU"/>
              </w:rPr>
            </w:pPr>
          </w:p>
          <w:p w:rsidR="00FD406F" w:rsidRDefault="00FD406F">
            <w:pPr>
              <w:rPr>
                <w:sz w:val="28"/>
                <w:szCs w:val="28"/>
                <w:lang w:eastAsia="ru-RU"/>
              </w:rPr>
            </w:pPr>
          </w:p>
          <w:p w:rsidR="00FD406F" w:rsidRDefault="00FD406F">
            <w:pPr>
              <w:rPr>
                <w:sz w:val="28"/>
                <w:szCs w:val="28"/>
                <w:lang w:eastAsia="ru-RU"/>
              </w:rPr>
            </w:pPr>
          </w:p>
          <w:p w:rsidR="00FD406F" w:rsidRDefault="00FD406F">
            <w:pPr>
              <w:rPr>
                <w:sz w:val="28"/>
                <w:szCs w:val="28"/>
                <w:lang w:eastAsia="ru-RU"/>
              </w:rPr>
            </w:pPr>
          </w:p>
          <w:p w:rsidR="00FD406F" w:rsidRDefault="006D226D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Масалкин М.С.         </w:t>
            </w:r>
          </w:p>
        </w:tc>
        <w:tc>
          <w:tcPr>
            <w:tcW w:w="7368" w:type="dxa"/>
            <w:gridSpan w:val="2"/>
          </w:tcPr>
          <w:p w:rsidR="00FD406F" w:rsidRDefault="006D226D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Председатель комиссии:</w:t>
            </w:r>
          </w:p>
          <w:p w:rsidR="00FD406F" w:rsidRDefault="006D226D">
            <w:pPr>
              <w:ind w:firstLine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-заместитель главы городского округа по вопросам жилищно-коммунального хозяйства администрации Анжеро-Судженского городского округа</w:t>
            </w:r>
          </w:p>
          <w:p w:rsidR="00FD406F" w:rsidRDefault="00FD406F">
            <w:pPr>
              <w:ind w:firstLine="33"/>
              <w:jc w:val="both"/>
              <w:rPr>
                <w:sz w:val="28"/>
                <w:szCs w:val="28"/>
                <w:lang w:eastAsia="ru-RU"/>
              </w:rPr>
            </w:pPr>
          </w:p>
          <w:p w:rsidR="00FD406F" w:rsidRDefault="006D226D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Заместитель председателя комиссии:</w:t>
            </w:r>
          </w:p>
          <w:p w:rsidR="00FD406F" w:rsidRDefault="006D226D">
            <w:pPr>
              <w:ind w:firstLine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начальник УЖКХ админи</w:t>
            </w:r>
            <w:r>
              <w:rPr>
                <w:sz w:val="28"/>
                <w:szCs w:val="28"/>
                <w:lang w:eastAsia="ru-RU"/>
              </w:rPr>
              <w:t>страции Анжеро-Судженского городского округа</w:t>
            </w:r>
          </w:p>
          <w:p w:rsidR="00FD406F" w:rsidRDefault="00FD406F">
            <w:pPr>
              <w:ind w:firstLine="33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FD406F">
        <w:tc>
          <w:tcPr>
            <w:tcW w:w="9885" w:type="dxa"/>
            <w:gridSpan w:val="3"/>
          </w:tcPr>
          <w:p w:rsidR="00FD406F" w:rsidRDefault="006D226D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                                   Члены рабочей комиссии:</w:t>
            </w:r>
          </w:p>
          <w:p w:rsidR="00FD406F" w:rsidRDefault="00FD406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FD406F">
        <w:tc>
          <w:tcPr>
            <w:tcW w:w="2659" w:type="dxa"/>
            <w:gridSpan w:val="2"/>
          </w:tcPr>
          <w:p w:rsidR="00FD406F" w:rsidRDefault="006D226D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Никитина Г.В.</w:t>
            </w:r>
          </w:p>
          <w:p w:rsidR="00FD406F" w:rsidRDefault="00FD406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26" w:type="dxa"/>
          </w:tcPr>
          <w:p w:rsidR="00FD406F" w:rsidRDefault="006D226D">
            <w:pPr>
              <w:ind w:firstLine="108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инспектирования отделения зоны «Север» ГЖИ Кузбасса (по согласованию)</w:t>
            </w:r>
          </w:p>
        </w:tc>
      </w:tr>
      <w:tr w:rsidR="00FD406F">
        <w:tc>
          <w:tcPr>
            <w:tcW w:w="2659" w:type="dxa"/>
            <w:gridSpan w:val="2"/>
          </w:tcPr>
          <w:p w:rsidR="00FD406F" w:rsidRDefault="006D226D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Воронкин Р.Б.</w:t>
            </w:r>
          </w:p>
          <w:p w:rsidR="00FD406F" w:rsidRDefault="00FD406F">
            <w:pPr>
              <w:jc w:val="both"/>
              <w:rPr>
                <w:color w:val="FF0000"/>
                <w:sz w:val="28"/>
                <w:szCs w:val="28"/>
                <w:lang w:eastAsia="ru-RU"/>
              </w:rPr>
            </w:pPr>
          </w:p>
          <w:p w:rsidR="00FD406F" w:rsidRDefault="00FD406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FD406F" w:rsidRDefault="00FD406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FD406F" w:rsidRDefault="00FD406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26" w:type="dxa"/>
          </w:tcPr>
          <w:p w:rsidR="00FD406F" w:rsidRDefault="006D226D">
            <w:pPr>
              <w:ind w:firstLine="108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-гос.инспектор «Центр оперативного контроля ЖК и ДК Кузбасса» (по согласованию) </w:t>
            </w:r>
          </w:p>
          <w:p w:rsidR="00FD406F" w:rsidRDefault="006D226D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-представитель </w:t>
            </w:r>
            <w:r>
              <w:rPr>
                <w:sz w:val="28"/>
                <w:szCs w:val="28"/>
                <w:shd w:val="clear" w:color="auto" w:fill="FFFFFF"/>
                <w:lang w:eastAsia="ru-RU"/>
              </w:rPr>
              <w:t>«Сибирского управления Федеральной службы </w:t>
            </w:r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Ростехнадзора</w:t>
            </w:r>
            <w:r>
              <w:rPr>
                <w:sz w:val="28"/>
                <w:szCs w:val="28"/>
                <w:shd w:val="clear" w:color="auto" w:fill="FFFFFF"/>
                <w:lang w:eastAsia="ru-RU"/>
              </w:rPr>
              <w:t>»</w:t>
            </w:r>
            <w:r>
              <w:rPr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FD406F" w:rsidRDefault="006D226D">
            <w:pPr>
              <w:ind w:firstLine="108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FD406F" w:rsidRDefault="00FD406F">
            <w:pPr>
              <w:ind w:firstLine="108"/>
              <w:jc w:val="both"/>
              <w:rPr>
                <w:sz w:val="28"/>
                <w:szCs w:val="28"/>
                <w:lang w:eastAsia="ru-RU"/>
              </w:rPr>
            </w:pPr>
          </w:p>
          <w:p w:rsidR="00FD406F" w:rsidRDefault="00FD406F">
            <w:pPr>
              <w:ind w:firstLine="108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FD406F" w:rsidRDefault="00FD406F">
      <w:pPr>
        <w:tabs>
          <w:tab w:val="right" w:pos="9921"/>
        </w:tabs>
        <w:jc w:val="center"/>
        <w:rPr>
          <w:rFonts w:eastAsia="Calibri"/>
          <w:sz w:val="28"/>
          <w:szCs w:val="28"/>
          <w:lang w:eastAsia="ru-RU"/>
        </w:rPr>
      </w:pPr>
    </w:p>
    <w:p w:rsidR="00FD406F" w:rsidRDefault="00FD406F">
      <w:pPr>
        <w:tabs>
          <w:tab w:val="right" w:pos="9921"/>
        </w:tabs>
        <w:jc w:val="center"/>
        <w:rPr>
          <w:rFonts w:eastAsia="Calibri"/>
          <w:sz w:val="28"/>
          <w:szCs w:val="28"/>
          <w:lang w:eastAsia="ru-RU"/>
        </w:rPr>
      </w:pPr>
    </w:p>
    <w:p w:rsidR="00FD406F" w:rsidRDefault="00FD406F">
      <w:pPr>
        <w:tabs>
          <w:tab w:val="right" w:pos="9921"/>
        </w:tabs>
        <w:jc w:val="both"/>
        <w:rPr>
          <w:rFonts w:eastAsia="Calibri"/>
          <w:sz w:val="28"/>
          <w:szCs w:val="28"/>
          <w:lang w:eastAsia="ru-RU"/>
        </w:rPr>
      </w:pPr>
    </w:p>
    <w:p w:rsidR="00FD406F" w:rsidRDefault="006D226D">
      <w:pPr>
        <w:tabs>
          <w:tab w:val="left" w:pos="567"/>
          <w:tab w:val="left" w:pos="7655"/>
        </w:tabs>
        <w:jc w:val="right"/>
        <w:rPr>
          <w:sz w:val="24"/>
          <w:szCs w:val="24"/>
        </w:rPr>
      </w:pPr>
      <w:r>
        <w:br w:type="page"/>
      </w:r>
      <w:r>
        <w:rPr>
          <w:sz w:val="28"/>
          <w:szCs w:val="28"/>
        </w:rPr>
        <w:lastRenderedPageBreak/>
        <w:tab/>
      </w:r>
      <w:r>
        <w:rPr>
          <w:sz w:val="24"/>
          <w:szCs w:val="24"/>
        </w:rPr>
        <w:t>Приложение 2</w:t>
      </w:r>
    </w:p>
    <w:p w:rsidR="00FD406F" w:rsidRDefault="006D226D">
      <w:pPr>
        <w:tabs>
          <w:tab w:val="left" w:pos="567"/>
          <w:tab w:val="left" w:pos="7655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FD406F" w:rsidRDefault="006D226D">
      <w:pPr>
        <w:tabs>
          <w:tab w:val="left" w:pos="567"/>
          <w:tab w:val="left" w:pos="765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Анжеро-Судженского городского </w:t>
      </w:r>
      <w:r>
        <w:rPr>
          <w:sz w:val="24"/>
          <w:szCs w:val="24"/>
        </w:rPr>
        <w:t>округа</w:t>
      </w:r>
    </w:p>
    <w:p w:rsidR="00FD406F" w:rsidRDefault="006D226D">
      <w:pPr>
        <w:tabs>
          <w:tab w:val="left" w:pos="567"/>
          <w:tab w:val="left" w:pos="765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30 июня 2026г.</w:t>
      </w:r>
      <w:r>
        <w:rPr>
          <w:sz w:val="24"/>
          <w:szCs w:val="24"/>
        </w:rPr>
        <w:t xml:space="preserve"> №  478</w:t>
      </w:r>
    </w:p>
    <w:p w:rsidR="00FD406F" w:rsidRDefault="00FD406F">
      <w:pPr>
        <w:tabs>
          <w:tab w:val="left" w:pos="567"/>
          <w:tab w:val="left" w:pos="7655"/>
        </w:tabs>
        <w:jc w:val="right"/>
      </w:pPr>
    </w:p>
    <w:p w:rsidR="00FD406F" w:rsidRDefault="00FD406F">
      <w:pPr>
        <w:tabs>
          <w:tab w:val="right" w:pos="9921"/>
        </w:tabs>
        <w:ind w:left="6237"/>
        <w:jc w:val="right"/>
        <w:rPr>
          <w:sz w:val="28"/>
          <w:szCs w:val="28"/>
        </w:rPr>
      </w:pPr>
    </w:p>
    <w:p w:rsidR="00FD406F" w:rsidRDefault="006D226D">
      <w:pPr>
        <w:tabs>
          <w:tab w:val="right" w:pos="992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проведения оценки обеспечения готовности к отопительному периоду 2026-2027 гг. на территории Анжеро-Судженского городского округа</w:t>
      </w:r>
    </w:p>
    <w:p w:rsidR="00FD406F" w:rsidRDefault="00FD406F">
      <w:pPr>
        <w:tabs>
          <w:tab w:val="right" w:pos="9921"/>
        </w:tabs>
        <w:jc w:val="both"/>
        <w:rPr>
          <w:sz w:val="28"/>
          <w:szCs w:val="28"/>
        </w:rPr>
      </w:pPr>
    </w:p>
    <w:p w:rsidR="00FD406F" w:rsidRDefault="006D226D">
      <w:pPr>
        <w:pStyle w:val="ac"/>
        <w:numPr>
          <w:ilvl w:val="0"/>
          <w:numId w:val="7"/>
        </w:numPr>
        <w:tabs>
          <w:tab w:val="right" w:pos="9921"/>
        </w:tabs>
        <w:spacing w:before="240" w:after="120" w:line="240" w:lineRule="auto"/>
        <w:ind w:left="360" w:hanging="2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FD406F" w:rsidRDefault="006D226D">
      <w:pPr>
        <w:pStyle w:val="ac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проведения оценки обеспечения готовности тепл</w:t>
      </w:r>
      <w:r>
        <w:rPr>
          <w:rFonts w:ascii="Times New Roman" w:hAnsi="Times New Roman" w:cs="Times New Roman"/>
          <w:sz w:val="28"/>
          <w:szCs w:val="28"/>
        </w:rPr>
        <w:t>оснабжающих организаций и потребителей тепловой энергии к отопительному периоду 2025/2026 гг. расположенных на территории Анжеро-Судженского городского округа (далее-Программа) разработана в соответствии с приказом Министерства энергетики Российской Федера</w:t>
      </w:r>
      <w:r>
        <w:rPr>
          <w:rFonts w:ascii="Times New Roman" w:hAnsi="Times New Roman" w:cs="Times New Roman"/>
          <w:sz w:val="28"/>
          <w:szCs w:val="28"/>
        </w:rPr>
        <w:t>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– Правила № 2234, Порядок № 2234), содержит информацию об объектах, подлежащих</w:t>
      </w:r>
      <w:r>
        <w:rPr>
          <w:rFonts w:ascii="Times New Roman" w:hAnsi="Times New Roman" w:cs="Times New Roman"/>
          <w:sz w:val="28"/>
          <w:szCs w:val="28"/>
        </w:rPr>
        <w:t xml:space="preserve"> оценке обеспечения готовности к отопительному периоду, определяет работу комиссии по оценке обеспечения готовности объектов к отопительному периоду (далее - Комиссии), графики проведения оценки обеспечения готовности объектов к отопительному периоду.</w:t>
      </w:r>
    </w:p>
    <w:p w:rsidR="00FD406F" w:rsidRDefault="00FD406F">
      <w:pPr>
        <w:pStyle w:val="ac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06F" w:rsidRDefault="006D226D">
      <w:pPr>
        <w:pStyle w:val="ac"/>
        <w:spacing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Объекты, подлежащие оценке обеспечения готовности к отопительному периоду</w:t>
      </w:r>
    </w:p>
    <w:p w:rsidR="00FD406F" w:rsidRDefault="006D226D">
      <w:pPr>
        <w:tabs>
          <w:tab w:val="right" w:pos="567"/>
          <w:tab w:val="right" w:pos="992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2. Указанная комиссия в соответствии со статьей 20 Федерального закона от 27.07.2010 № 190</w:t>
      </w:r>
      <w:r>
        <w:rPr>
          <w:sz w:val="28"/>
          <w:szCs w:val="28"/>
        </w:rPr>
        <w:noBreakHyphen/>
        <w:t xml:space="preserve">ФЗ «О теплоснабжении» осуществляет оценку обеспечения готовности к отопительному периоду </w:t>
      </w:r>
      <w:r>
        <w:rPr>
          <w:sz w:val="28"/>
          <w:szCs w:val="28"/>
        </w:rPr>
        <w:t>на территории Анжеро-Судженского городского округа следующими лицами:</w:t>
      </w:r>
    </w:p>
    <w:p w:rsidR="00FD406F" w:rsidRDefault="006D226D">
      <w:pPr>
        <w:tabs>
          <w:tab w:val="righ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2.1. теплоснабжающими организациями;</w:t>
      </w:r>
    </w:p>
    <w:p w:rsidR="00FD406F" w:rsidRDefault="006D226D">
      <w:pPr>
        <w:tabs>
          <w:tab w:val="right" w:pos="426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2.2. теплосетевыми организациями;</w:t>
      </w:r>
    </w:p>
    <w:p w:rsidR="00FD406F" w:rsidRDefault="006D226D">
      <w:pPr>
        <w:tabs>
          <w:tab w:val="right" w:pos="426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2.3. владельцами тепловых сетей, не являющимися теплосетевыми организациями;</w:t>
      </w:r>
    </w:p>
    <w:p w:rsidR="00FD406F" w:rsidRDefault="006D226D">
      <w:pPr>
        <w:tabs>
          <w:tab w:val="right" w:pos="426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2.4. потребителями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</w:t>
      </w:r>
      <w:r>
        <w:rPr>
          <w:sz w:val="28"/>
          <w:szCs w:val="28"/>
        </w:rPr>
        <w:t xml:space="preserve"> собственности или ином законном основании теплопотребляющих установках;</w:t>
      </w:r>
    </w:p>
    <w:p w:rsidR="00FD406F" w:rsidRDefault="006D226D">
      <w:pPr>
        <w:tabs>
          <w:tab w:val="left" w:pos="567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2.5. управляющей организацией, а также товариществом собственников жилья, жилищным кооперативом, жилищно-строительным кооперативом или иным специализированным потребительским коопера</w:t>
      </w:r>
      <w:r>
        <w:rPr>
          <w:sz w:val="28"/>
          <w:szCs w:val="28"/>
        </w:rPr>
        <w:t>тивом при условии осуществления ими деятельности по управлению многоквартирными домами;</w:t>
      </w:r>
    </w:p>
    <w:p w:rsidR="00FD406F" w:rsidRDefault="006D226D">
      <w:pPr>
        <w:tabs>
          <w:tab w:val="left" w:pos="567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2.6. лицами,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</w:t>
      </w:r>
      <w:r>
        <w:rPr>
          <w:sz w:val="28"/>
          <w:szCs w:val="28"/>
        </w:rPr>
        <w:t>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</w:t>
      </w:r>
      <w:r>
        <w:rPr>
          <w:sz w:val="28"/>
          <w:szCs w:val="28"/>
        </w:rPr>
        <w:t>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реализован.</w:t>
      </w:r>
    </w:p>
    <w:p w:rsidR="00FD406F" w:rsidRDefault="00FD406F">
      <w:pPr>
        <w:pStyle w:val="ac"/>
        <w:tabs>
          <w:tab w:val="righ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D406F" w:rsidRDefault="006D226D">
      <w:pPr>
        <w:pStyle w:val="ac"/>
        <w:tabs>
          <w:tab w:val="righ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Проведение оценки г</w:t>
      </w:r>
      <w:r>
        <w:rPr>
          <w:rFonts w:ascii="Times New Roman" w:hAnsi="Times New Roman" w:cs="Times New Roman"/>
          <w:b/>
          <w:sz w:val="28"/>
          <w:szCs w:val="28"/>
        </w:rPr>
        <w:t>отовности</w:t>
      </w:r>
    </w:p>
    <w:p w:rsidR="00FD406F" w:rsidRDefault="00FD406F">
      <w:pPr>
        <w:pStyle w:val="ac"/>
        <w:tabs>
          <w:tab w:val="righ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406F" w:rsidRDefault="006D226D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Работа Комиссии осуществляется в отношении объектов и организаций, согласно графику проведения проверок (приложение 1 к Программе). В рамках проведения оценки обеспечения готовности комиссия осуществляет оценку готовности на предмет выполне</w:t>
      </w:r>
      <w:r>
        <w:rPr>
          <w:sz w:val="28"/>
          <w:szCs w:val="28"/>
        </w:rPr>
        <w:t>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</w:t>
      </w:r>
      <w:r>
        <w:rPr>
          <w:sz w:val="28"/>
          <w:szCs w:val="28"/>
        </w:rPr>
        <w:t>.2024 № 2234.</w:t>
      </w:r>
    </w:p>
    <w:p w:rsidR="00FD406F" w:rsidRDefault="006D226D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:rsidR="00FD406F" w:rsidRDefault="006D226D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В отнош</w:t>
      </w:r>
      <w:r>
        <w:rPr>
          <w:sz w:val="28"/>
          <w:szCs w:val="28"/>
        </w:rPr>
        <w:t>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</w:t>
      </w:r>
      <w:r>
        <w:rPr>
          <w:sz w:val="28"/>
          <w:szCs w:val="28"/>
        </w:rPr>
        <w:t>тным способом с точностью до 2 знака после запятой в соответствии с формулами, установленными в оценочных листах. Уровень готовности лиц, указанных в пункте 2 настоящего Порядка, определяется как среднеарифметическое значение индексов готовности объектов о</w:t>
      </w:r>
      <w:r>
        <w:rPr>
          <w:sz w:val="28"/>
          <w:szCs w:val="28"/>
        </w:rPr>
        <w:t>ценки обеспечения готовности.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 По результатам расчета индекса готовности устанавливается: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уровень готовности «Не готов» — если индекс готовности меньше 0,8;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уровень готовности «Готов с условиями» — если индекс готовности меньше 0,9 и больше либо равен </w:t>
      </w:r>
      <w:r>
        <w:rPr>
          <w:sz w:val="28"/>
          <w:szCs w:val="28"/>
          <w:lang w:eastAsia="ru-RU"/>
        </w:rPr>
        <w:t>0,8;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уровень готовности «Готов» — если индекс готовности больше либо равен 0,9. 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3.4.1. Для лиц, указанных в п. 2.1-2.3 настоящего Порядка, в случае если балльная оценка хотя бы одного из нижеперечисленных показателей готовности, равна 0, то значение </w:t>
      </w:r>
      <w:r>
        <w:rPr>
          <w:sz w:val="28"/>
          <w:szCs w:val="28"/>
          <w:lang w:eastAsia="ru-RU"/>
        </w:rPr>
        <w:t>индекса готовности принимается не более 0,8.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</w:t>
      </w:r>
      <w:r>
        <w:rPr>
          <w:sz w:val="28"/>
          <w:szCs w:val="28"/>
          <w:lang w:eastAsia="ru-RU"/>
        </w:rPr>
        <w:t>вержденных приказом Минэнерго России от 24 марта 2003 г. № 115 (далее — Правила № 115) (подпункт 9.3.21 пункта 9 Правил обеспечения готовности к отопительному периоду);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показатель наличия актов проведения гидравлических испытаний на прочность и плотность</w:t>
      </w:r>
      <w:r>
        <w:rPr>
          <w:sz w:val="28"/>
          <w:szCs w:val="28"/>
          <w:lang w:eastAsia="ru-RU"/>
        </w:rPr>
        <w:t xml:space="preserve"> трубопроводов тепловых сетей в соответствии с пунктом 6.2.32 Правил № 115 (подпункт 9.3.19 пункта 9 Правил обеспечения готовности к отопительному периоду);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показатель наличия разработанного в соответствии с пунктом 2.7.10 Правил № 115 нормативно-техниче</w:t>
      </w:r>
      <w:r>
        <w:rPr>
          <w:sz w:val="28"/>
          <w:szCs w:val="28"/>
          <w:lang w:eastAsia="ru-RU"/>
        </w:rPr>
        <w:t>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</w:t>
      </w:r>
      <w:r>
        <w:rPr>
          <w:sz w:val="28"/>
          <w:szCs w:val="28"/>
          <w:lang w:eastAsia="ru-RU"/>
        </w:rPr>
        <w:t>вности к отопительному периоду).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3.4.2. Для лиц, указанных в п. 2.4-2.6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показа</w:t>
      </w:r>
      <w:r>
        <w:rPr>
          <w:sz w:val="28"/>
          <w:szCs w:val="28"/>
          <w:lang w:eastAsia="ru-RU"/>
        </w:rPr>
        <w:t>тель наличия акта промывки теплопотребляющей установки (подпункт 11.5.1. пункта 11 Правил обеспечения готовности к отопительному периоду);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показатель наличия акта о проведении наладки режимов потребления тепловой энергии и (или) теплоносителя (в том числ</w:t>
      </w:r>
      <w:r>
        <w:rPr>
          <w:sz w:val="28"/>
          <w:szCs w:val="28"/>
          <w:lang w:eastAsia="ru-RU"/>
        </w:rPr>
        <w:t>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показатель наличия акта о проведении гидравлических испытаний на прочность и плот</w:t>
      </w:r>
      <w:r>
        <w:rPr>
          <w:sz w:val="28"/>
          <w:szCs w:val="28"/>
          <w:lang w:eastAsia="ru-RU"/>
        </w:rPr>
        <w:t>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оборудования теплового пункта и внутридомовых сетей (подпункт 11.5.5. пу</w:t>
      </w:r>
      <w:r>
        <w:rPr>
          <w:sz w:val="28"/>
          <w:szCs w:val="28"/>
          <w:lang w:eastAsia="ru-RU"/>
        </w:rPr>
        <w:t>нкта 11 Правил обеспечения готовности к отопительному периоду).</w:t>
      </w:r>
    </w:p>
    <w:p w:rsidR="00FD406F" w:rsidRDefault="006D226D">
      <w:pPr>
        <w:pStyle w:val="a3"/>
        <w:spacing w:line="24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3.4.3. 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</w:t>
      </w:r>
      <w:r>
        <w:rPr>
          <w:sz w:val="28"/>
          <w:szCs w:val="28"/>
          <w:lang w:eastAsia="ru-RU"/>
        </w:rPr>
        <w:t>ательством Российской Федерации, значение показателя в оценочных листах принимается равным 1.</w:t>
      </w:r>
    </w:p>
    <w:p w:rsidR="00FD406F" w:rsidRDefault="006D226D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Действия при неустранении замечаний.</w:t>
      </w:r>
    </w:p>
    <w:p w:rsidR="00FD406F" w:rsidRDefault="006D226D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3.5.1. В случае неустранения замечаний лицами, указанными указанных в п. 2.1-2.3 настоящего Порядка, комиссия в течение </w:t>
      </w:r>
      <w:r>
        <w:rPr>
          <w:sz w:val="28"/>
          <w:szCs w:val="28"/>
        </w:rPr>
        <w:t>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</w:t>
      </w:r>
      <w:r>
        <w:rPr>
          <w:sz w:val="28"/>
          <w:szCs w:val="28"/>
        </w:rPr>
        <w:t>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</w:t>
      </w:r>
    </w:p>
    <w:p w:rsidR="00FD406F" w:rsidRDefault="006D226D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3.5.2. В случае неустранения замечаний лицами, указанными указанных в п. 2.4-2.6 н</w:t>
      </w:r>
      <w:r>
        <w:rPr>
          <w:sz w:val="28"/>
          <w:szCs w:val="28"/>
        </w:rPr>
        <w:t>астоящего Порядка, комиссия в течение 5 рабочих дней со для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FD406F" w:rsidRDefault="006D226D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 Фиксация соблюде</w:t>
      </w:r>
      <w:r>
        <w:rPr>
          <w:sz w:val="28"/>
          <w:szCs w:val="28"/>
        </w:rPr>
        <w:t>ния требований.</w:t>
      </w:r>
    </w:p>
    <w:p w:rsidR="00FD406F" w:rsidRDefault="006D226D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позднее одного рабочего дня с даты завершения оценки обеспечения готовности комиссией составляется акт по форме приложения № 5 к Порядку проведения оценки обеспечения готовности к отопительному периоду, утвержденному приказом Минэнерго Р</w:t>
      </w:r>
      <w:r>
        <w:rPr>
          <w:sz w:val="28"/>
          <w:szCs w:val="28"/>
        </w:rPr>
        <w:t>оссии от 13.11.2024 № 2234.</w:t>
      </w:r>
    </w:p>
    <w:p w:rsidR="00FD406F" w:rsidRDefault="006D226D">
      <w:pPr>
        <w:tabs>
          <w:tab w:val="righ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 5 рабочих дней со дня подписания акта комиссией для каждого лица, указанного в графике проведения оценки готовности к отопительному периоду, выдается паспорт готовности к отопительному периоду по форме приложения № 6 к</w:t>
      </w:r>
      <w:r>
        <w:rPr>
          <w:sz w:val="28"/>
          <w:szCs w:val="28"/>
        </w:rPr>
        <w:t xml:space="preserve"> Порядку проведения оценки обеспечения готовности к отопительному периоду, утвержденному приказом Минэнерго России от 13.11.2024 № 2234.</w:t>
      </w:r>
    </w:p>
    <w:p w:rsidR="00FD406F" w:rsidRDefault="006D226D">
      <w:pPr>
        <w:tabs>
          <w:tab w:val="right" w:pos="9921"/>
        </w:tabs>
        <w:spacing w:before="24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Права и обязанности членов комиссии</w:t>
      </w:r>
    </w:p>
    <w:p w:rsidR="00FD406F" w:rsidRDefault="00FD406F">
      <w:pPr>
        <w:pStyle w:val="ac"/>
        <w:numPr>
          <w:ilvl w:val="0"/>
          <w:numId w:val="7"/>
        </w:numPr>
        <w:tabs>
          <w:tab w:val="right" w:pos="1134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FD406F" w:rsidRDefault="00FD406F">
      <w:pPr>
        <w:pStyle w:val="ac"/>
        <w:numPr>
          <w:ilvl w:val="0"/>
          <w:numId w:val="7"/>
        </w:numPr>
        <w:tabs>
          <w:tab w:val="right" w:pos="1134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Число членов комиссии, включая ее председателя и заместителя председателя</w:t>
      </w:r>
      <w:r>
        <w:rPr>
          <w:sz w:val="28"/>
          <w:szCs w:val="28"/>
        </w:rPr>
        <w:t>, должно быть нечетным.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 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Председатель и заместитель председателя являются чле</w:t>
      </w:r>
      <w:r>
        <w:rPr>
          <w:sz w:val="28"/>
          <w:szCs w:val="28"/>
        </w:rPr>
        <w:t>нами комиссии.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4.4.В отсутствие председателя комиссии его обязанности исполняет заместитель председателя комиссии.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Все члены комиссии при принятии решений обладают равными правами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Председатель (заместитель председателя) комиссии обязан: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4.6.1. </w:t>
      </w:r>
      <w:r>
        <w:rPr>
          <w:sz w:val="28"/>
          <w:szCs w:val="28"/>
        </w:rPr>
        <w:t>возглавлять комиссию и руководить ее деятельностью;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4.6.2. утверждать настоящую программу;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4.6.3. проводить плановые и внеплановые заседания комиссии;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4.6.4. координировать работу комиссии;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4.6.5. определять сроки выдачи паспортов обеспечения готовности к </w:t>
      </w:r>
      <w:r>
        <w:rPr>
          <w:sz w:val="28"/>
          <w:szCs w:val="28"/>
        </w:rPr>
        <w:t>отопительному периоду.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Члены комиссии обязаны: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4.7.1лично участвовать в заседаниях комиссии;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4.7.2. выполнять поручения комиссии;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4.7.3. соблюдать установленные комиссией ограничения на разглашение информации.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4.7.4. при возникновении прямой или косве</w:t>
      </w:r>
      <w:r>
        <w:rPr>
          <w:sz w:val="28"/>
          <w:szCs w:val="28"/>
        </w:rPr>
        <w:t>нной личной заинтересованности, которая может привести к конфликту интересов при рассмотрении вопросов, сообщить об этом до начала заседания комиссии.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Члены комиссии имеют право:</w:t>
      </w:r>
    </w:p>
    <w:p w:rsidR="00FD406F" w:rsidRDefault="006D22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4.8.1. участвовать в обсуждении вопросов, рассматриваемых комиссией, вно</w:t>
      </w:r>
      <w:r>
        <w:rPr>
          <w:sz w:val="28"/>
          <w:szCs w:val="28"/>
        </w:rPr>
        <w:t>сить предложения и высказываться по любому вопросу, рассматриваемому комиссией.</w:t>
      </w:r>
    </w:p>
    <w:p w:rsidR="00FD406F" w:rsidRDefault="00FD406F">
      <w:pPr>
        <w:tabs>
          <w:tab w:val="right" w:pos="9921"/>
        </w:tabs>
        <w:ind w:firstLine="567"/>
        <w:jc w:val="both"/>
        <w:rPr>
          <w:sz w:val="28"/>
          <w:szCs w:val="28"/>
        </w:rPr>
      </w:pPr>
    </w:p>
    <w:p w:rsidR="00FD406F" w:rsidRDefault="00FD406F">
      <w:pPr>
        <w:tabs>
          <w:tab w:val="right" w:pos="9921"/>
        </w:tabs>
        <w:jc w:val="both"/>
        <w:rPr>
          <w:sz w:val="28"/>
          <w:szCs w:val="28"/>
        </w:rPr>
      </w:pPr>
    </w:p>
    <w:p w:rsidR="00FD406F" w:rsidRDefault="00FD406F">
      <w:pPr>
        <w:tabs>
          <w:tab w:val="right" w:pos="9921"/>
        </w:tabs>
        <w:jc w:val="both"/>
        <w:rPr>
          <w:sz w:val="28"/>
          <w:szCs w:val="28"/>
        </w:rPr>
      </w:pPr>
    </w:p>
    <w:p w:rsidR="00FD406F" w:rsidRDefault="006D226D">
      <w:pPr>
        <w:tabs>
          <w:tab w:val="right" w:pos="9921"/>
        </w:tabs>
        <w:ind w:left="6237"/>
        <w:jc w:val="both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Приложение 1</w:t>
      </w:r>
    </w:p>
    <w:p w:rsidR="00FD406F" w:rsidRDefault="006D226D">
      <w:pPr>
        <w:tabs>
          <w:tab w:val="right" w:pos="9921"/>
        </w:tabs>
        <w:ind w:left="6237"/>
        <w:jc w:val="both"/>
        <w:rPr>
          <w:sz w:val="24"/>
          <w:szCs w:val="24"/>
        </w:rPr>
      </w:pPr>
      <w:r>
        <w:rPr>
          <w:sz w:val="24"/>
          <w:szCs w:val="24"/>
        </w:rPr>
        <w:t>к программе проведения оценки обеспечения готовности к отопительному периоду 2026-2027гг.на территории Анжеро-Судженского городского округа</w:t>
      </w:r>
    </w:p>
    <w:p w:rsidR="00FD406F" w:rsidRDefault="00FD406F">
      <w:pPr>
        <w:tabs>
          <w:tab w:val="right" w:pos="9921"/>
        </w:tabs>
        <w:jc w:val="both"/>
        <w:rPr>
          <w:sz w:val="24"/>
          <w:szCs w:val="24"/>
        </w:rPr>
      </w:pPr>
    </w:p>
    <w:p w:rsidR="00FD406F" w:rsidRDefault="00FD406F">
      <w:pPr>
        <w:tabs>
          <w:tab w:val="right" w:pos="9921"/>
        </w:tabs>
        <w:jc w:val="both"/>
        <w:rPr>
          <w:sz w:val="24"/>
          <w:szCs w:val="24"/>
        </w:rPr>
      </w:pPr>
    </w:p>
    <w:p w:rsidR="00FD406F" w:rsidRDefault="006D226D">
      <w:pPr>
        <w:tabs>
          <w:tab w:val="right" w:pos="9921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График проведения</w:t>
      </w:r>
      <w:r>
        <w:rPr>
          <w:b/>
          <w:sz w:val="28"/>
          <w:szCs w:val="28"/>
          <w:lang w:eastAsia="ru-RU"/>
        </w:rPr>
        <w:t xml:space="preserve"> оценки обеспечения готовности к отопительному периоду 2026/2027 гг.</w:t>
      </w:r>
    </w:p>
    <w:p w:rsidR="00FD406F" w:rsidRDefault="00FD406F">
      <w:pPr>
        <w:keepNext/>
        <w:ind w:left="-142"/>
        <w:jc w:val="both"/>
        <w:outlineLvl w:val="2"/>
        <w:rPr>
          <w:b/>
          <w:bCs/>
          <w:sz w:val="28"/>
          <w:szCs w:val="28"/>
        </w:rPr>
      </w:pPr>
    </w:p>
    <w:tbl>
      <w:tblPr>
        <w:tblStyle w:val="af1"/>
        <w:tblW w:w="10065" w:type="dxa"/>
        <w:tblInd w:w="-431" w:type="dxa"/>
        <w:tblLook w:val="04A0" w:firstRow="1" w:lastRow="0" w:firstColumn="1" w:lastColumn="0" w:noHBand="0" w:noVBand="1"/>
      </w:tblPr>
      <w:tblGrid>
        <w:gridCol w:w="823"/>
        <w:gridCol w:w="4251"/>
        <w:gridCol w:w="1873"/>
        <w:gridCol w:w="3118"/>
      </w:tblGrid>
      <w:tr w:rsidR="00FD406F">
        <w:tc>
          <w:tcPr>
            <w:tcW w:w="823" w:type="dxa"/>
            <w:vAlign w:val="center"/>
          </w:tcPr>
          <w:p w:rsidR="00FD406F" w:rsidRDefault="006D226D">
            <w:pPr>
              <w:ind w:left="-4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251" w:type="dxa"/>
            <w:vAlign w:val="center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Объекты подлежащие проверке</w:t>
            </w:r>
          </w:p>
        </w:tc>
        <w:tc>
          <w:tcPr>
            <w:tcW w:w="1873" w:type="dxa"/>
            <w:vAlign w:val="center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  <w:tc>
          <w:tcPr>
            <w:tcW w:w="3118" w:type="dxa"/>
            <w:vAlign w:val="center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Документация, проверяемая в ходе проверки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АО «Каскад-энерго»</w:t>
            </w:r>
          </w:p>
        </w:tc>
        <w:tc>
          <w:tcPr>
            <w:tcW w:w="187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20.07.2026 20.08.2026 </w:t>
            </w:r>
          </w:p>
          <w:p w:rsidR="00FD406F" w:rsidRDefault="00FD40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D406F" w:rsidRDefault="006D226D">
            <w:pPr>
              <w:jc w:val="both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 w:rsidR="00FD406F">
        <w:trPr>
          <w:trHeight w:val="562"/>
        </w:trPr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ГБУ КО «Анжеро-Судженский </w:t>
            </w:r>
            <w:r>
              <w:rPr>
                <w:bCs/>
                <w:sz w:val="28"/>
                <w:szCs w:val="28"/>
              </w:rPr>
              <w:t>психоневрологический интернат»</w:t>
            </w:r>
          </w:p>
        </w:tc>
        <w:tc>
          <w:tcPr>
            <w:tcW w:w="187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24.08.2026-01.09.2026</w:t>
            </w:r>
          </w:p>
        </w:tc>
        <w:tc>
          <w:tcPr>
            <w:tcW w:w="3118" w:type="dxa"/>
            <w:vMerge w:val="restart"/>
          </w:tcPr>
          <w:p w:rsidR="00FD406F" w:rsidRDefault="006D226D">
            <w:pPr>
              <w:jc w:val="both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</w:t>
            </w:r>
            <w:r>
              <w:t>.2024г. №2234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МБУ «Анжеро-Судженский комплексный центр социального обслуживания населения»</w:t>
            </w:r>
          </w:p>
        </w:tc>
        <w:tc>
          <w:tcPr>
            <w:tcW w:w="187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24.08.2026-01.09.2026</w:t>
            </w:r>
          </w:p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10065" w:type="dxa"/>
            <w:gridSpan w:val="4"/>
          </w:tcPr>
          <w:p w:rsidR="00FD406F" w:rsidRDefault="006D226D">
            <w:pPr>
              <w:jc w:val="center"/>
              <w:rPr>
                <w:b/>
              </w:rPr>
            </w:pPr>
            <w:r>
              <w:rPr>
                <w:b/>
              </w:rPr>
              <w:t>Управление образования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№7</w:t>
            </w:r>
          </w:p>
        </w:tc>
        <w:tc>
          <w:tcPr>
            <w:tcW w:w="1873" w:type="dxa"/>
            <w:vMerge w:val="restart"/>
            <w:vAlign w:val="center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17.08.2026-01.09.2026</w:t>
            </w:r>
          </w:p>
        </w:tc>
        <w:tc>
          <w:tcPr>
            <w:tcW w:w="3118" w:type="dxa"/>
            <w:vMerge w:val="restart"/>
          </w:tcPr>
          <w:p w:rsidR="00FD406F" w:rsidRDefault="006D226D">
            <w:pPr>
              <w:jc w:val="both"/>
            </w:pPr>
            <w:bookmarkStart w:id="4" w:name="ИО"/>
            <w:bookmarkEnd w:id="4"/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Школа-интернат №37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№8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№12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№28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10065" w:type="dxa"/>
            <w:gridSpan w:val="4"/>
          </w:tcPr>
          <w:p w:rsidR="00FD406F" w:rsidRDefault="006D226D">
            <w:pPr>
              <w:jc w:val="center"/>
            </w:pPr>
            <w:r>
              <w:rPr>
                <w:b/>
              </w:rPr>
              <w:t>ООО «Мир тепла»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Блочно-модульная котельная, ул.Водоканальная, 7А</w:t>
            </w:r>
          </w:p>
        </w:tc>
        <w:tc>
          <w:tcPr>
            <w:tcW w:w="1873" w:type="dxa"/>
            <w:vMerge w:val="restart"/>
            <w:vAlign w:val="center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03.08.2026-01.09.2026</w:t>
            </w:r>
          </w:p>
        </w:tc>
        <w:tc>
          <w:tcPr>
            <w:tcW w:w="3118" w:type="dxa"/>
            <w:vMerge w:val="restart"/>
          </w:tcPr>
          <w:p w:rsidR="00FD406F" w:rsidRDefault="006D226D">
            <w:pPr>
              <w:jc w:val="both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Блочно-модульная котельная, </w:t>
            </w:r>
            <w:r>
              <w:rPr>
                <w:bCs/>
                <w:sz w:val="28"/>
                <w:szCs w:val="28"/>
              </w:rPr>
              <w:t>ул.Водоканальная, 27А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б</w:t>
            </w:r>
            <w:r>
              <w:rPr>
                <w:bCs/>
                <w:sz w:val="28"/>
                <w:szCs w:val="28"/>
              </w:rPr>
              <w:t>лочно-модульной котельной, ул.Водоканальная, 7А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б</w:t>
            </w:r>
            <w:r>
              <w:rPr>
                <w:bCs/>
                <w:sz w:val="28"/>
                <w:szCs w:val="28"/>
              </w:rPr>
              <w:t>лочно-модульной котельной, ул.Водоканальная, 27А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10065" w:type="dxa"/>
            <w:gridSpan w:val="4"/>
          </w:tcPr>
          <w:p w:rsidR="00FD406F" w:rsidRDefault="006D226D">
            <w:pPr>
              <w:jc w:val="center"/>
              <w:rPr>
                <w:b/>
              </w:rPr>
            </w:pPr>
            <w:r>
              <w:rPr>
                <w:b/>
              </w:rPr>
              <w:t>ООО «ТеплоРесурс»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№1</w:t>
            </w:r>
          </w:p>
        </w:tc>
        <w:tc>
          <w:tcPr>
            <w:tcW w:w="1873" w:type="dxa"/>
            <w:vMerge w:val="restart"/>
            <w:vAlign w:val="center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27.07.2026-</w:t>
            </w:r>
          </w:p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27.08.2026</w:t>
            </w:r>
          </w:p>
        </w:tc>
        <w:tc>
          <w:tcPr>
            <w:tcW w:w="3118" w:type="dxa"/>
            <w:vMerge w:val="restart"/>
          </w:tcPr>
          <w:p w:rsidR="00FD406F" w:rsidRDefault="006D226D">
            <w:pPr>
              <w:jc w:val="both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№3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№4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№5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№6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№7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№8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№9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№10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№14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№15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№16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№18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№19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№20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</w:t>
            </w:r>
            <w:r>
              <w:rPr>
                <w:sz w:val="28"/>
                <w:szCs w:val="28"/>
              </w:rPr>
              <w:t xml:space="preserve"> №23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№24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№25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№26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№27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№29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rPr>
          <w:trHeight w:val="232"/>
        </w:trPr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Котельная №30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№1</w:t>
            </w:r>
          </w:p>
        </w:tc>
        <w:tc>
          <w:tcPr>
            <w:tcW w:w="1873" w:type="dxa"/>
            <w:vMerge w:val="restart"/>
            <w:vAlign w:val="center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27.07.2026-</w:t>
            </w:r>
          </w:p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27.08.2026</w:t>
            </w:r>
          </w:p>
        </w:tc>
        <w:tc>
          <w:tcPr>
            <w:tcW w:w="3118" w:type="dxa"/>
            <w:vMerge w:val="restart"/>
          </w:tcPr>
          <w:p w:rsidR="00FD406F" w:rsidRDefault="006D226D">
            <w:pPr>
              <w:jc w:val="both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</w:t>
            </w:r>
            <w:r>
              <w:rPr>
                <w:color w:val="34343C"/>
              </w:rPr>
              <w:lastRenderedPageBreak/>
              <w:t>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№3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№4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№5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№6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№7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№8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№9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№10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№14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№15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№16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№18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№19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№20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Тепловые сети от </w:t>
            </w:r>
            <w:r>
              <w:rPr>
                <w:sz w:val="28"/>
                <w:szCs w:val="28"/>
              </w:rPr>
              <w:t>котельной №23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№24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№25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№26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№27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№29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rPr>
          <w:trHeight w:val="297"/>
        </w:trPr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Тепловые сети от котельной №30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10065" w:type="dxa"/>
            <w:gridSpan w:val="4"/>
          </w:tcPr>
          <w:p w:rsidR="00FD406F" w:rsidRDefault="006D226D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ООО «Новая </w:t>
            </w:r>
            <w:r>
              <w:rPr>
                <w:b/>
                <w:sz w:val="28"/>
                <w:szCs w:val="28"/>
              </w:rPr>
              <w:t>сетевая компания»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Теплосети от АО «Каскад-энерго»</w:t>
            </w:r>
          </w:p>
        </w:tc>
        <w:tc>
          <w:tcPr>
            <w:tcW w:w="187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20.07.2026 20.08.2026 </w:t>
            </w:r>
          </w:p>
          <w:p w:rsidR="00FD406F" w:rsidRDefault="00FD40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D406F" w:rsidRDefault="006D226D">
            <w:pPr>
              <w:jc w:val="both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 w:rsidR="00FD406F">
        <w:tc>
          <w:tcPr>
            <w:tcW w:w="10065" w:type="dxa"/>
            <w:gridSpan w:val="4"/>
          </w:tcPr>
          <w:p w:rsidR="00FD406F" w:rsidRDefault="006D226D">
            <w:pPr>
              <w:jc w:val="center"/>
              <w:rPr>
                <w:b/>
              </w:rPr>
            </w:pPr>
            <w:r>
              <w:rPr>
                <w:b/>
              </w:rPr>
              <w:t>Жилой фонд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«УК Приоритет»</w:t>
            </w:r>
          </w:p>
        </w:tc>
        <w:tc>
          <w:tcPr>
            <w:tcW w:w="1873" w:type="dxa"/>
            <w:vMerge w:val="restart"/>
            <w:vAlign w:val="center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24.08.2026-</w:t>
            </w:r>
          </w:p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01.09.2026</w:t>
            </w:r>
          </w:p>
          <w:p w:rsidR="00FD406F" w:rsidRDefault="00FD40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FD406F" w:rsidRDefault="006D226D">
            <w:pPr>
              <w:jc w:val="both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4251" w:type="dxa"/>
          </w:tcPr>
          <w:p w:rsidR="00FD406F" w:rsidRDefault="006D226D">
            <w:pPr>
              <w:tabs>
                <w:tab w:val="right" w:pos="992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 «Диалог-АС»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«УК Сервис дом»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«Управляющая компания Анжерская»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rPr>
          <w:trHeight w:val="264"/>
        </w:trPr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«УКА»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«УК Аркада»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«УК Крокус»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«Лидер УК»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«Велес»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«Парус»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ТСН Восток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ТСЖ Сибирь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  <w:tr w:rsidR="00FD406F">
        <w:tc>
          <w:tcPr>
            <w:tcW w:w="823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4251" w:type="dxa"/>
          </w:tcPr>
          <w:p w:rsidR="00FD406F" w:rsidRDefault="006D22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ТСЖ Домовой</w:t>
            </w:r>
          </w:p>
        </w:tc>
        <w:tc>
          <w:tcPr>
            <w:tcW w:w="1873" w:type="dxa"/>
            <w:vMerge/>
          </w:tcPr>
          <w:p w:rsidR="00FD406F" w:rsidRDefault="00FD406F"/>
        </w:tc>
        <w:tc>
          <w:tcPr>
            <w:tcW w:w="3118" w:type="dxa"/>
            <w:vMerge/>
          </w:tcPr>
          <w:p w:rsidR="00FD406F" w:rsidRDefault="00FD406F"/>
        </w:tc>
      </w:tr>
    </w:tbl>
    <w:p w:rsidR="00FD406F" w:rsidRDefault="00FD406F">
      <w:pPr>
        <w:tabs>
          <w:tab w:val="right" w:pos="9921"/>
        </w:tabs>
      </w:pPr>
    </w:p>
    <w:p w:rsidR="00FD406F" w:rsidRDefault="00FD406F">
      <w:pPr>
        <w:tabs>
          <w:tab w:val="left" w:pos="567"/>
          <w:tab w:val="left" w:pos="7655"/>
        </w:tabs>
        <w:jc w:val="right"/>
      </w:pPr>
    </w:p>
    <w:sectPr w:rsidR="00FD406F">
      <w:footerReference w:type="default" r:id="rId10"/>
      <w:pgSz w:w="11906" w:h="16838"/>
      <w:pgMar w:top="567" w:right="851" w:bottom="1134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6D" w:rsidRDefault="006D226D">
      <w:r>
        <w:separator/>
      </w:r>
    </w:p>
  </w:endnote>
  <w:endnote w:type="continuationSeparator" w:id="0">
    <w:p w:rsidR="006D226D" w:rsidRDefault="006D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06F" w:rsidRDefault="00FD406F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6D" w:rsidRDefault="006D226D">
      <w:r>
        <w:separator/>
      </w:r>
    </w:p>
  </w:footnote>
  <w:footnote w:type="continuationSeparator" w:id="0">
    <w:p w:rsidR="006D226D" w:rsidRDefault="006D2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06EEA"/>
    <w:multiLevelType w:val="hybridMultilevel"/>
    <w:tmpl w:val="D2BC2CF2"/>
    <w:name w:val="WW8Num20"/>
    <w:lvl w:ilvl="0" w:tplc="A054439E">
      <w:start w:val="4"/>
      <w:numFmt w:val="decimal"/>
      <w:lvlText w:val="%1."/>
      <w:lvlJc w:val="left"/>
      <w:pPr>
        <w:ind w:left="360" w:firstLine="0"/>
      </w:pPr>
    </w:lvl>
    <w:lvl w:ilvl="1" w:tplc="50C06640">
      <w:start w:val="1"/>
      <w:numFmt w:val="lowerLetter"/>
      <w:lvlText w:val="%2."/>
      <w:lvlJc w:val="left"/>
      <w:pPr>
        <w:ind w:left="1080" w:firstLine="0"/>
      </w:pPr>
    </w:lvl>
    <w:lvl w:ilvl="2" w:tplc="40960AF6">
      <w:start w:val="1"/>
      <w:numFmt w:val="lowerRoman"/>
      <w:lvlText w:val="%3."/>
      <w:lvlJc w:val="right"/>
      <w:pPr>
        <w:ind w:left="1980" w:firstLine="0"/>
      </w:pPr>
    </w:lvl>
    <w:lvl w:ilvl="3" w:tplc="EAF682CE">
      <w:start w:val="1"/>
      <w:numFmt w:val="decimal"/>
      <w:lvlText w:val="%4."/>
      <w:lvlJc w:val="left"/>
      <w:pPr>
        <w:ind w:left="2520" w:firstLine="0"/>
      </w:pPr>
    </w:lvl>
    <w:lvl w:ilvl="4" w:tplc="A642CF34">
      <w:start w:val="1"/>
      <w:numFmt w:val="lowerLetter"/>
      <w:lvlText w:val="%5."/>
      <w:lvlJc w:val="left"/>
      <w:pPr>
        <w:ind w:left="3240" w:firstLine="0"/>
      </w:pPr>
    </w:lvl>
    <w:lvl w:ilvl="5" w:tplc="9B0A670C">
      <w:start w:val="1"/>
      <w:numFmt w:val="lowerRoman"/>
      <w:lvlText w:val="%6."/>
      <w:lvlJc w:val="right"/>
      <w:pPr>
        <w:ind w:left="4140" w:firstLine="0"/>
      </w:pPr>
    </w:lvl>
    <w:lvl w:ilvl="6" w:tplc="A8C2AED8">
      <w:start w:val="1"/>
      <w:numFmt w:val="decimal"/>
      <w:lvlText w:val="%7."/>
      <w:lvlJc w:val="left"/>
      <w:pPr>
        <w:ind w:left="4680" w:firstLine="0"/>
      </w:pPr>
    </w:lvl>
    <w:lvl w:ilvl="7" w:tplc="25B26CF6">
      <w:start w:val="1"/>
      <w:numFmt w:val="lowerLetter"/>
      <w:lvlText w:val="%8."/>
      <w:lvlJc w:val="left"/>
      <w:pPr>
        <w:ind w:left="5400" w:firstLine="0"/>
      </w:pPr>
    </w:lvl>
    <w:lvl w:ilvl="8" w:tplc="8BD0440C">
      <w:start w:val="1"/>
      <w:numFmt w:val="lowerRoman"/>
      <w:lvlText w:val="%9."/>
      <w:lvlJc w:val="right"/>
      <w:pPr>
        <w:ind w:left="6300" w:firstLine="0"/>
      </w:pPr>
    </w:lvl>
  </w:abstractNum>
  <w:abstractNum w:abstractNumId="1" w15:restartNumberingAfterBreak="0">
    <w:nsid w:val="25E20885"/>
    <w:multiLevelType w:val="hybridMultilevel"/>
    <w:tmpl w:val="FF3C3D3E"/>
    <w:name w:val="Нумерованный список 5"/>
    <w:lvl w:ilvl="0" w:tplc="E382B04A">
      <w:start w:val="1"/>
      <w:numFmt w:val="decimal"/>
      <w:lvlText w:val="%1."/>
      <w:lvlJc w:val="left"/>
      <w:pPr>
        <w:ind w:left="708" w:firstLine="0"/>
      </w:pPr>
    </w:lvl>
    <w:lvl w:ilvl="1" w:tplc="95963164">
      <w:start w:val="1"/>
      <w:numFmt w:val="lowerLetter"/>
      <w:lvlText w:val="%2."/>
      <w:lvlJc w:val="left"/>
      <w:pPr>
        <w:ind w:left="1428" w:firstLine="0"/>
      </w:pPr>
    </w:lvl>
    <w:lvl w:ilvl="2" w:tplc="47EC818C">
      <w:start w:val="1"/>
      <w:numFmt w:val="lowerRoman"/>
      <w:lvlText w:val="%3."/>
      <w:lvlJc w:val="right"/>
      <w:pPr>
        <w:ind w:left="2328" w:firstLine="0"/>
      </w:pPr>
    </w:lvl>
    <w:lvl w:ilvl="3" w:tplc="60283E2E">
      <w:start w:val="1"/>
      <w:numFmt w:val="decimal"/>
      <w:lvlText w:val="%4."/>
      <w:lvlJc w:val="left"/>
      <w:pPr>
        <w:ind w:left="2868" w:firstLine="0"/>
      </w:pPr>
    </w:lvl>
    <w:lvl w:ilvl="4" w:tplc="EC1A33B0">
      <w:start w:val="1"/>
      <w:numFmt w:val="lowerLetter"/>
      <w:lvlText w:val="%5."/>
      <w:lvlJc w:val="left"/>
      <w:pPr>
        <w:ind w:left="3588" w:firstLine="0"/>
      </w:pPr>
    </w:lvl>
    <w:lvl w:ilvl="5" w:tplc="39ACD47C">
      <w:start w:val="1"/>
      <w:numFmt w:val="lowerRoman"/>
      <w:lvlText w:val="%6."/>
      <w:lvlJc w:val="right"/>
      <w:pPr>
        <w:ind w:left="4488" w:firstLine="0"/>
      </w:pPr>
    </w:lvl>
    <w:lvl w:ilvl="6" w:tplc="2014F3C2">
      <w:start w:val="1"/>
      <w:numFmt w:val="decimal"/>
      <w:lvlText w:val="%7."/>
      <w:lvlJc w:val="left"/>
      <w:pPr>
        <w:ind w:left="5028" w:firstLine="0"/>
      </w:pPr>
    </w:lvl>
    <w:lvl w:ilvl="7" w:tplc="E37A4080">
      <w:start w:val="1"/>
      <w:numFmt w:val="lowerLetter"/>
      <w:lvlText w:val="%8."/>
      <w:lvlJc w:val="left"/>
      <w:pPr>
        <w:ind w:left="5748" w:firstLine="0"/>
      </w:pPr>
    </w:lvl>
    <w:lvl w:ilvl="8" w:tplc="EE48CDC2">
      <w:start w:val="1"/>
      <w:numFmt w:val="lowerRoman"/>
      <w:lvlText w:val="%9."/>
      <w:lvlJc w:val="right"/>
      <w:pPr>
        <w:ind w:left="6648" w:firstLine="0"/>
      </w:pPr>
    </w:lvl>
  </w:abstractNum>
  <w:abstractNum w:abstractNumId="2" w15:restartNumberingAfterBreak="0">
    <w:nsid w:val="2FC42C95"/>
    <w:multiLevelType w:val="multilevel"/>
    <w:tmpl w:val="E0B06164"/>
    <w:name w:val="Нумерованный список 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3" w15:restartNumberingAfterBreak="0">
    <w:nsid w:val="39D43DD8"/>
    <w:multiLevelType w:val="hybridMultilevel"/>
    <w:tmpl w:val="A6B03A6C"/>
    <w:name w:val="Нумерованный список 1"/>
    <w:lvl w:ilvl="0" w:tplc="C08891E4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4394014A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 w:tplc="D974BDA6">
      <w:start w:val="1"/>
      <w:numFmt w:val="none"/>
      <w:suff w:val="nothing"/>
      <w:lvlText w:val=""/>
      <w:lvlJc w:val="left"/>
      <w:pPr>
        <w:ind w:left="0" w:firstLine="0"/>
      </w:pPr>
    </w:lvl>
    <w:lvl w:ilvl="3" w:tplc="2B4EB836">
      <w:start w:val="1"/>
      <w:numFmt w:val="none"/>
      <w:suff w:val="nothing"/>
      <w:lvlText w:val=""/>
      <w:lvlJc w:val="left"/>
      <w:pPr>
        <w:ind w:left="0" w:firstLine="0"/>
      </w:pPr>
    </w:lvl>
    <w:lvl w:ilvl="4" w:tplc="72627792">
      <w:start w:val="1"/>
      <w:numFmt w:val="none"/>
      <w:suff w:val="nothing"/>
      <w:lvlText w:val=""/>
      <w:lvlJc w:val="left"/>
      <w:pPr>
        <w:ind w:left="0" w:firstLine="0"/>
      </w:pPr>
    </w:lvl>
    <w:lvl w:ilvl="5" w:tplc="7A5697CC">
      <w:start w:val="1"/>
      <w:numFmt w:val="none"/>
      <w:suff w:val="nothing"/>
      <w:lvlText w:val=""/>
      <w:lvlJc w:val="left"/>
      <w:pPr>
        <w:ind w:left="0" w:firstLine="0"/>
      </w:pPr>
    </w:lvl>
    <w:lvl w:ilvl="6" w:tplc="F8E4D0EC">
      <w:start w:val="1"/>
      <w:numFmt w:val="none"/>
      <w:suff w:val="nothing"/>
      <w:lvlText w:val=""/>
      <w:lvlJc w:val="left"/>
      <w:pPr>
        <w:ind w:left="0" w:firstLine="0"/>
      </w:pPr>
    </w:lvl>
    <w:lvl w:ilvl="7" w:tplc="7B805732">
      <w:start w:val="1"/>
      <w:numFmt w:val="none"/>
      <w:suff w:val="nothing"/>
      <w:lvlText w:val=""/>
      <w:lvlJc w:val="left"/>
      <w:pPr>
        <w:ind w:left="0" w:firstLine="0"/>
      </w:pPr>
    </w:lvl>
    <w:lvl w:ilvl="8" w:tplc="84E0F2B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D6B702B"/>
    <w:multiLevelType w:val="multilevel"/>
    <w:tmpl w:val="CB74CF00"/>
    <w:name w:val="WW8Num7"/>
    <w:lvl w:ilvl="0">
      <w:start w:val="1"/>
      <w:numFmt w:val="decimal"/>
      <w:lvlText w:val="%1."/>
      <w:lvlJc w:val="left"/>
      <w:pPr>
        <w:ind w:left="0" w:firstLine="0"/>
      </w:pPr>
      <w:rPr>
        <w:sz w:val="28"/>
      </w:rPr>
    </w:lvl>
    <w:lvl w:ilvl="1">
      <w:start w:val="1"/>
      <w:numFmt w:val="decimal"/>
      <w:lvlText w:val="%1.%2."/>
      <w:lvlJc w:val="left"/>
      <w:pPr>
        <w:ind w:left="425" w:firstLine="0"/>
      </w:pPr>
      <w:rPr>
        <w:sz w:val="28"/>
      </w:rPr>
    </w:lvl>
    <w:lvl w:ilvl="2">
      <w:start w:val="1"/>
      <w:numFmt w:val="decimal"/>
      <w:lvlText w:val="%1.%2.%3."/>
      <w:lvlJc w:val="left"/>
      <w:pPr>
        <w:ind w:left="1134" w:firstLine="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01" w:firstLine="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2268" w:firstLine="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2835" w:firstLine="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3402" w:firstLine="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3969" w:firstLine="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4536" w:firstLine="0"/>
      </w:pPr>
      <w:rPr>
        <w:sz w:val="28"/>
      </w:rPr>
    </w:lvl>
  </w:abstractNum>
  <w:abstractNum w:abstractNumId="5" w15:restartNumberingAfterBreak="0">
    <w:nsid w:val="59985287"/>
    <w:multiLevelType w:val="singleLevel"/>
    <w:tmpl w:val="8A52EAC0"/>
    <w:name w:val="WW8Num6"/>
    <w:lvl w:ilvl="0">
      <w:numFmt w:val="bullet"/>
      <w:lvlText w:val="·"/>
      <w:lvlJc w:val="left"/>
      <w:pPr>
        <w:ind w:left="994" w:firstLine="0"/>
      </w:pPr>
      <w:rPr>
        <w:rFonts w:ascii="Symbol" w:hAnsi="Symbol" w:cs="Symbol"/>
      </w:rPr>
    </w:lvl>
  </w:abstractNum>
  <w:abstractNum w:abstractNumId="6" w15:restartNumberingAfterBreak="0">
    <w:nsid w:val="66546040"/>
    <w:multiLevelType w:val="hybridMultilevel"/>
    <w:tmpl w:val="6504B156"/>
    <w:name w:val="Нумерованный список 2"/>
    <w:lvl w:ilvl="0" w:tplc="E788DFDC">
      <w:numFmt w:val="bullet"/>
      <w:lvlText w:val="-"/>
      <w:lvlJc w:val="left"/>
      <w:pPr>
        <w:ind w:left="927" w:firstLine="0"/>
      </w:pPr>
      <w:rPr>
        <w:rFonts w:ascii="Symbol" w:hAnsi="Symbol"/>
      </w:rPr>
    </w:lvl>
    <w:lvl w:ilvl="1" w:tplc="8D6850F4">
      <w:numFmt w:val="bullet"/>
      <w:lvlText w:val="o"/>
      <w:lvlJc w:val="left"/>
      <w:pPr>
        <w:ind w:left="1647" w:firstLine="0"/>
      </w:pPr>
      <w:rPr>
        <w:rFonts w:ascii="Courier New" w:hAnsi="Courier New"/>
      </w:rPr>
    </w:lvl>
    <w:lvl w:ilvl="2" w:tplc="FDA68372">
      <w:numFmt w:val="bullet"/>
      <w:lvlText w:val=""/>
      <w:lvlJc w:val="left"/>
      <w:pPr>
        <w:ind w:left="2367" w:firstLine="0"/>
      </w:pPr>
      <w:rPr>
        <w:rFonts w:ascii="Wingdings" w:eastAsia="Wingdings" w:hAnsi="Wingdings" w:cs="Wingdings"/>
      </w:rPr>
    </w:lvl>
    <w:lvl w:ilvl="3" w:tplc="20B8AF4A">
      <w:numFmt w:val="bullet"/>
      <w:lvlText w:val="·"/>
      <w:lvlJc w:val="left"/>
      <w:pPr>
        <w:ind w:left="3087" w:firstLine="0"/>
      </w:pPr>
      <w:rPr>
        <w:rFonts w:ascii="Symbol" w:hAnsi="Symbol"/>
      </w:rPr>
    </w:lvl>
    <w:lvl w:ilvl="4" w:tplc="2576A784">
      <w:numFmt w:val="bullet"/>
      <w:lvlText w:val="o"/>
      <w:lvlJc w:val="left"/>
      <w:pPr>
        <w:ind w:left="3807" w:firstLine="0"/>
      </w:pPr>
      <w:rPr>
        <w:rFonts w:ascii="Courier New" w:hAnsi="Courier New"/>
      </w:rPr>
    </w:lvl>
    <w:lvl w:ilvl="5" w:tplc="1C486278">
      <w:numFmt w:val="bullet"/>
      <w:lvlText w:val=""/>
      <w:lvlJc w:val="left"/>
      <w:pPr>
        <w:ind w:left="4527" w:firstLine="0"/>
      </w:pPr>
      <w:rPr>
        <w:rFonts w:ascii="Wingdings" w:eastAsia="Wingdings" w:hAnsi="Wingdings" w:cs="Wingdings"/>
      </w:rPr>
    </w:lvl>
    <w:lvl w:ilvl="6" w:tplc="ED520FCA">
      <w:numFmt w:val="bullet"/>
      <w:lvlText w:val="·"/>
      <w:lvlJc w:val="left"/>
      <w:pPr>
        <w:ind w:left="5247" w:firstLine="0"/>
      </w:pPr>
      <w:rPr>
        <w:rFonts w:ascii="Symbol" w:hAnsi="Symbol"/>
      </w:rPr>
    </w:lvl>
    <w:lvl w:ilvl="7" w:tplc="285A6238">
      <w:numFmt w:val="bullet"/>
      <w:lvlText w:val="o"/>
      <w:lvlJc w:val="left"/>
      <w:pPr>
        <w:ind w:left="5967" w:firstLine="0"/>
      </w:pPr>
      <w:rPr>
        <w:rFonts w:ascii="Courier New" w:hAnsi="Courier New"/>
      </w:rPr>
    </w:lvl>
    <w:lvl w:ilvl="8" w:tplc="968A94C6">
      <w:numFmt w:val="bullet"/>
      <w:lvlText w:val=""/>
      <w:lvlJc w:val="left"/>
      <w:pPr>
        <w:ind w:left="6687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6B21233E"/>
    <w:multiLevelType w:val="hybridMultilevel"/>
    <w:tmpl w:val="8A78AB66"/>
    <w:name w:val="Нумерованный список 3"/>
    <w:lvl w:ilvl="0" w:tplc="D80CC06E">
      <w:start w:val="2"/>
      <w:numFmt w:val="decimal"/>
      <w:lvlText w:val="%1."/>
      <w:lvlJc w:val="left"/>
      <w:pPr>
        <w:ind w:left="360" w:firstLine="0"/>
      </w:pPr>
    </w:lvl>
    <w:lvl w:ilvl="1" w:tplc="CB5288FC">
      <w:start w:val="1"/>
      <w:numFmt w:val="lowerLetter"/>
      <w:lvlText w:val="%2."/>
      <w:lvlJc w:val="left"/>
      <w:pPr>
        <w:ind w:left="1080" w:firstLine="0"/>
      </w:pPr>
    </w:lvl>
    <w:lvl w:ilvl="2" w:tplc="AA7E1426">
      <w:start w:val="1"/>
      <w:numFmt w:val="lowerRoman"/>
      <w:lvlText w:val="%3."/>
      <w:lvlJc w:val="right"/>
      <w:pPr>
        <w:ind w:left="1980" w:firstLine="0"/>
      </w:pPr>
    </w:lvl>
    <w:lvl w:ilvl="3" w:tplc="486A7246">
      <w:start w:val="1"/>
      <w:numFmt w:val="decimal"/>
      <w:lvlText w:val="%4."/>
      <w:lvlJc w:val="left"/>
      <w:pPr>
        <w:ind w:left="2520" w:firstLine="0"/>
      </w:pPr>
    </w:lvl>
    <w:lvl w:ilvl="4" w:tplc="843A16A8">
      <w:start w:val="1"/>
      <w:numFmt w:val="lowerLetter"/>
      <w:lvlText w:val="%5."/>
      <w:lvlJc w:val="left"/>
      <w:pPr>
        <w:ind w:left="3240" w:firstLine="0"/>
      </w:pPr>
    </w:lvl>
    <w:lvl w:ilvl="5" w:tplc="9FC00020">
      <w:start w:val="1"/>
      <w:numFmt w:val="lowerRoman"/>
      <w:lvlText w:val="%6."/>
      <w:lvlJc w:val="right"/>
      <w:pPr>
        <w:ind w:left="4140" w:firstLine="0"/>
      </w:pPr>
    </w:lvl>
    <w:lvl w:ilvl="6" w:tplc="3E7C8554">
      <w:start w:val="1"/>
      <w:numFmt w:val="decimal"/>
      <w:lvlText w:val="%7."/>
      <w:lvlJc w:val="left"/>
      <w:pPr>
        <w:ind w:left="4680" w:firstLine="0"/>
      </w:pPr>
    </w:lvl>
    <w:lvl w:ilvl="7" w:tplc="4D726E20">
      <w:start w:val="1"/>
      <w:numFmt w:val="lowerLetter"/>
      <w:lvlText w:val="%8."/>
      <w:lvlJc w:val="left"/>
      <w:pPr>
        <w:ind w:left="5400" w:firstLine="0"/>
      </w:pPr>
    </w:lvl>
    <w:lvl w:ilvl="8" w:tplc="61DC8D7C">
      <w:start w:val="1"/>
      <w:numFmt w:val="lowerRoman"/>
      <w:lvlText w:val="%9."/>
      <w:lvlJc w:val="right"/>
      <w:pPr>
        <w:ind w:left="6300" w:firstLine="0"/>
      </w:pPr>
    </w:lvl>
  </w:abstractNum>
  <w:abstractNum w:abstractNumId="8" w15:restartNumberingAfterBreak="0">
    <w:nsid w:val="7D7C4C0A"/>
    <w:multiLevelType w:val="hybridMultilevel"/>
    <w:tmpl w:val="AACA9F68"/>
    <w:lvl w:ilvl="0" w:tplc="D2C2F90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CC09D6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7D0DB5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12445A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A1E6F8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994494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FC66FA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1F8D1B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EF64A3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6F"/>
    <w:rsid w:val="006D226D"/>
    <w:rsid w:val="006D5B2A"/>
    <w:rsid w:val="00FD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3AC04-3D52-4822-A7F4-A8722521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pacing w:val="4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qFormat/>
    <w:pPr>
      <w:spacing w:after="140" w:line="276" w:lineRule="auto"/>
    </w:pPr>
  </w:style>
  <w:style w:type="paragraph" w:styleId="a4">
    <w:name w:val="List"/>
    <w:basedOn w:val="a3"/>
    <w:qFormat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juscontextcxspmiddle">
    <w:name w:val="juscontextcxspmiddle"/>
    <w:basedOn w:val="a"/>
    <w:qFormat/>
    <w:pPr>
      <w:spacing w:before="280" w:after="280"/>
    </w:pPr>
    <w:rPr>
      <w:sz w:val="24"/>
      <w:szCs w:val="24"/>
    </w:rPr>
  </w:style>
  <w:style w:type="paragraph" w:customStyle="1" w:styleId="a6">
    <w:name w:val="Знак Знак Знак Знак"/>
    <w:basedOn w:val="a"/>
    <w:qFormat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CharChar">
    <w:name w:val="Char Char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70">
    <w:name w:val="xl70"/>
    <w:basedOn w:val="a"/>
    <w:qFormat/>
    <w:pPr>
      <w:spacing w:before="280" w:after="280"/>
    </w:pPr>
    <w:rPr>
      <w:sz w:val="24"/>
      <w:szCs w:val="24"/>
    </w:rPr>
  </w:style>
  <w:style w:type="paragraph" w:customStyle="1" w:styleId="xl71">
    <w:name w:val="xl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72">
    <w:name w:val="xl72"/>
    <w:basedOn w:val="a"/>
    <w:qFormat/>
    <w:pPr>
      <w:spacing w:before="280" w:after="280"/>
    </w:pPr>
    <w:rPr>
      <w:sz w:val="24"/>
      <w:szCs w:val="24"/>
    </w:rPr>
  </w:style>
  <w:style w:type="paragraph" w:customStyle="1" w:styleId="xl73">
    <w:name w:val="xl73"/>
    <w:basedOn w:val="a"/>
    <w:qFormat/>
    <w:pPr>
      <w:spacing w:before="280" w:after="280"/>
      <w:jc w:val="center"/>
    </w:pPr>
    <w:rPr>
      <w:sz w:val="24"/>
      <w:szCs w:val="24"/>
    </w:rPr>
  </w:style>
  <w:style w:type="paragraph" w:customStyle="1" w:styleId="xl74">
    <w:name w:val="xl74"/>
    <w:basedOn w:val="a"/>
    <w:qFormat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before="280" w:after="280"/>
      <w:jc w:val="center"/>
    </w:pPr>
    <w:rPr>
      <w:sz w:val="24"/>
      <w:szCs w:val="24"/>
    </w:rPr>
  </w:style>
  <w:style w:type="paragraph" w:customStyle="1" w:styleId="xl75">
    <w:name w:val="xl75"/>
    <w:basedOn w:val="a"/>
    <w:qFormat/>
    <w:pPr>
      <w:spacing w:before="280" w:after="280"/>
    </w:p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b/>
      <w:bCs/>
      <w:sz w:val="28"/>
      <w:szCs w:val="28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b/>
      <w:bCs/>
      <w:sz w:val="28"/>
      <w:szCs w:val="28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b/>
      <w:bCs/>
      <w:sz w:val="28"/>
      <w:szCs w:val="28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8"/>
      <w:szCs w:val="28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sz w:val="28"/>
      <w:szCs w:val="28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</w:pPr>
    <w:rPr>
      <w:sz w:val="28"/>
      <w:szCs w:val="28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sz w:val="28"/>
      <w:szCs w:val="28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sz w:val="28"/>
      <w:szCs w:val="2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sz w:val="28"/>
      <w:szCs w:val="2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sz w:val="28"/>
      <w:szCs w:val="28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sz w:val="28"/>
      <w:szCs w:val="28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sz w:val="28"/>
      <w:szCs w:val="28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sz w:val="28"/>
      <w:szCs w:val="28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b/>
      <w:bCs/>
      <w:sz w:val="28"/>
      <w:szCs w:val="28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b/>
      <w:bCs/>
      <w:sz w:val="28"/>
      <w:szCs w:val="2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sz w:val="28"/>
      <w:szCs w:val="28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sz w:val="28"/>
      <w:szCs w:val="28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sz w:val="28"/>
      <w:szCs w:val="28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b/>
      <w:bCs/>
      <w:sz w:val="28"/>
      <w:szCs w:val="2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98">
    <w:name w:val="xl98"/>
    <w:basedOn w:val="a"/>
    <w:qFormat/>
    <w:pPr>
      <w:pBdr>
        <w:top w:val="nil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99">
    <w:name w:val="xl99"/>
    <w:basedOn w:val="a"/>
    <w:qFormat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00">
    <w:name w:val="xl100"/>
    <w:basedOn w:val="a"/>
    <w:qFormat/>
    <w:pPr>
      <w:pBdr>
        <w:top w:val="nil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01">
    <w:name w:val="xl10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02">
    <w:name w:val="xl102"/>
    <w:basedOn w:val="a"/>
    <w:qFormat/>
    <w:pPr>
      <w:pBdr>
        <w:top w:val="single" w:sz="4" w:space="0" w:color="000000"/>
        <w:left w:val="nil"/>
        <w:bottom w:val="single" w:sz="4" w:space="0" w:color="000000"/>
        <w:right w:val="nil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04">
    <w:name w:val="xl10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FFFFFF" w:fill="auto"/>
      <w:spacing w:before="280" w:after="280"/>
      <w:jc w:val="center"/>
    </w:pPr>
    <w:rPr>
      <w:b/>
      <w:bCs/>
      <w:sz w:val="28"/>
      <w:szCs w:val="28"/>
    </w:rPr>
  </w:style>
  <w:style w:type="paragraph" w:customStyle="1" w:styleId="xl105">
    <w:name w:val="xl105"/>
    <w:basedOn w:val="a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b/>
      <w:bCs/>
      <w:sz w:val="28"/>
      <w:szCs w:val="28"/>
    </w:rPr>
  </w:style>
  <w:style w:type="paragraph" w:customStyle="1" w:styleId="xl106">
    <w:name w:val="xl10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280" w:after="280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"/>
    <w:qFormat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</w:pPr>
    <w:rPr>
      <w:color w:val="000000"/>
      <w:sz w:val="24"/>
      <w:szCs w:val="24"/>
    </w:rPr>
  </w:style>
  <w:style w:type="paragraph" w:customStyle="1" w:styleId="xl110">
    <w:name w:val="xl11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</w:pPr>
    <w:rPr>
      <w:sz w:val="24"/>
      <w:szCs w:val="24"/>
    </w:rPr>
  </w:style>
  <w:style w:type="paragraph" w:customStyle="1" w:styleId="xl111">
    <w:name w:val="xl11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</w:pPr>
    <w:rPr>
      <w:color w:val="000000"/>
      <w:sz w:val="24"/>
      <w:szCs w:val="24"/>
    </w:rPr>
  </w:style>
  <w:style w:type="paragraph" w:customStyle="1" w:styleId="xl112">
    <w:name w:val="xl11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</w:pPr>
    <w:rPr>
      <w:sz w:val="24"/>
      <w:szCs w:val="24"/>
    </w:rPr>
  </w:style>
  <w:style w:type="paragraph" w:customStyle="1" w:styleId="xl113">
    <w:name w:val="xl11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2CC" w:fill="auto"/>
      <w:spacing w:before="280" w:after="280"/>
      <w:jc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E2EFDA" w:fill="auto"/>
      <w:spacing w:before="280" w:after="280"/>
      <w:jc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  <w:jc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BDD7EE" w:fill="auto"/>
      <w:spacing w:before="280" w:after="280"/>
      <w:jc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20">
    <w:name w:val="xl12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21">
    <w:name w:val="xl12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E2EFDA" w:fill="auto"/>
      <w:spacing w:before="280" w:after="280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</w:pPr>
    <w:rPr>
      <w:sz w:val="24"/>
      <w:szCs w:val="24"/>
    </w:rPr>
  </w:style>
  <w:style w:type="paragraph" w:customStyle="1" w:styleId="xl124">
    <w:name w:val="xl12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25">
    <w:name w:val="xl12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26">
    <w:name w:val="xl12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27">
    <w:name w:val="xl12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</w:pPr>
    <w:rPr>
      <w:b/>
      <w:bCs/>
      <w:sz w:val="24"/>
      <w:szCs w:val="24"/>
    </w:rPr>
  </w:style>
  <w:style w:type="paragraph" w:customStyle="1" w:styleId="xl128">
    <w:name w:val="xl12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32">
    <w:name w:val="xl13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33">
    <w:name w:val="xl133"/>
    <w:basedOn w:val="a"/>
    <w:qFormat/>
    <w:pPr>
      <w:pBdr>
        <w:top w:val="single" w:sz="4" w:space="0" w:color="000000"/>
        <w:left w:val="single" w:sz="4" w:space="0" w:color="000000"/>
        <w:bottom w:val="nil"/>
        <w:right w:val="nil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nil"/>
        <w:bottom w:val="nil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35">
    <w:name w:val="xl135"/>
    <w:basedOn w:val="a"/>
    <w:qFormat/>
    <w:pPr>
      <w:pBdr>
        <w:top w:val="nil"/>
        <w:left w:val="single" w:sz="4" w:space="0" w:color="000000"/>
        <w:bottom w:val="single" w:sz="4" w:space="0" w:color="000000"/>
        <w:right w:val="nil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36">
    <w:name w:val="xl136"/>
    <w:basedOn w:val="a"/>
    <w:qFormat/>
    <w:pPr>
      <w:pBdr>
        <w:top w:val="nil"/>
        <w:left w:val="nil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37">
    <w:name w:val="xl13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38">
    <w:name w:val="xl13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39">
    <w:name w:val="xl13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40">
    <w:name w:val="xl14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42">
    <w:name w:val="xl142"/>
    <w:basedOn w:val="a"/>
    <w:qFormat/>
    <w:pPr>
      <w:pBdr>
        <w:top w:val="single" w:sz="4" w:space="0" w:color="000000"/>
        <w:left w:val="single" w:sz="4" w:space="0" w:color="000000"/>
        <w:bottom w:val="nil"/>
        <w:right w:val="nil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43">
    <w:name w:val="xl143"/>
    <w:basedOn w:val="a"/>
    <w:qFormat/>
    <w:pPr>
      <w:pBdr>
        <w:top w:val="single" w:sz="4" w:space="0" w:color="000000"/>
        <w:left w:val="nil"/>
        <w:bottom w:val="nil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44">
    <w:name w:val="xl144"/>
    <w:basedOn w:val="a"/>
    <w:qFormat/>
    <w:pPr>
      <w:pBdr>
        <w:top w:val="nil"/>
        <w:left w:val="single" w:sz="4" w:space="0" w:color="000000"/>
        <w:bottom w:val="single" w:sz="4" w:space="0" w:color="000000"/>
        <w:right w:val="nil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45">
    <w:name w:val="xl145"/>
    <w:basedOn w:val="a"/>
    <w:qFormat/>
    <w:pPr>
      <w:pBdr>
        <w:top w:val="nil"/>
        <w:left w:val="nil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46">
    <w:name w:val="xl14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47">
    <w:name w:val="xl147"/>
    <w:basedOn w:val="a"/>
    <w:qFormat/>
    <w:pPr>
      <w:pBdr>
        <w:top w:val="single" w:sz="4" w:space="0" w:color="000000"/>
        <w:left w:val="nil"/>
        <w:bottom w:val="nil"/>
        <w:right w:val="nil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48">
    <w:name w:val="xl148"/>
    <w:basedOn w:val="a"/>
    <w:qFormat/>
    <w:pPr>
      <w:pBdr>
        <w:top w:val="nil"/>
        <w:left w:val="nil"/>
        <w:bottom w:val="single" w:sz="4" w:space="0" w:color="000000"/>
        <w:right w:val="nil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49">
    <w:name w:val="xl14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FF" w:fill="auto"/>
      <w:spacing w:before="280" w:after="280"/>
    </w:pPr>
    <w:rPr>
      <w:b/>
      <w:bCs/>
      <w:color w:val="000000"/>
      <w:sz w:val="24"/>
      <w:szCs w:val="24"/>
    </w:rPr>
  </w:style>
  <w:style w:type="paragraph" w:customStyle="1" w:styleId="xl150">
    <w:name w:val="xl15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280" w:after="280"/>
    </w:pPr>
    <w:rPr>
      <w:b/>
      <w:bCs/>
      <w:sz w:val="24"/>
      <w:szCs w:val="24"/>
    </w:rPr>
  </w:style>
  <w:style w:type="paragraph" w:customStyle="1" w:styleId="xl151">
    <w:name w:val="xl151"/>
    <w:basedOn w:val="a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280" w:after="280"/>
    </w:pPr>
    <w:rPr>
      <w:sz w:val="24"/>
      <w:szCs w:val="24"/>
    </w:rPr>
  </w:style>
  <w:style w:type="paragraph" w:customStyle="1" w:styleId="xl152">
    <w:name w:val="xl15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53">
    <w:name w:val="xl15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54">
    <w:name w:val="xl154"/>
    <w:basedOn w:val="a"/>
    <w:qFormat/>
    <w:pPr>
      <w:pBdr>
        <w:top w:val="single" w:sz="4" w:space="0" w:color="000000"/>
        <w:left w:val="single" w:sz="4" w:space="0" w:color="000000"/>
        <w:bottom w:val="nil"/>
        <w:right w:val="nil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55">
    <w:name w:val="xl155"/>
    <w:basedOn w:val="a"/>
    <w:qFormat/>
    <w:pPr>
      <w:pBdr>
        <w:top w:val="single" w:sz="4" w:space="0" w:color="000000"/>
        <w:left w:val="nil"/>
        <w:bottom w:val="nil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56">
    <w:name w:val="xl156"/>
    <w:basedOn w:val="a"/>
    <w:qFormat/>
    <w:pPr>
      <w:pBdr>
        <w:top w:val="nil"/>
        <w:left w:val="single" w:sz="4" w:space="0" w:color="000000"/>
        <w:bottom w:val="single" w:sz="4" w:space="0" w:color="000000"/>
        <w:right w:val="nil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xl157">
    <w:name w:val="xl157"/>
    <w:basedOn w:val="a"/>
    <w:qFormat/>
    <w:pPr>
      <w:pBdr>
        <w:top w:val="nil"/>
        <w:left w:val="nil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sz w:val="24"/>
      <w:szCs w:val="24"/>
    </w:rPr>
  </w:style>
  <w:style w:type="paragraph" w:customStyle="1" w:styleId="a7">
    <w:name w:val="Содержимое таблицы"/>
    <w:basedOn w:val="a"/>
    <w:qFormat/>
    <w:pPr>
      <w:widowControl w:val="0"/>
      <w:suppressLineNumbers/>
    </w:pPr>
  </w:style>
  <w:style w:type="paragraph" w:customStyle="1" w:styleId="a8">
    <w:name w:val="Заголовок таблицы"/>
    <w:basedOn w:val="a7"/>
    <w:qFormat/>
    <w:pPr>
      <w:jc w:val="center"/>
    </w:pPr>
    <w:rPr>
      <w:b/>
      <w:bCs/>
    </w:rPr>
  </w:style>
  <w:style w:type="paragraph" w:styleId="a9">
    <w:name w:val="Normal (Web)"/>
    <w:basedOn w:val="a"/>
    <w:qFormat/>
    <w:pPr>
      <w:spacing w:after="225"/>
    </w:pPr>
    <w:rPr>
      <w:sz w:val="24"/>
      <w:szCs w:val="24"/>
    </w:rPr>
  </w:style>
  <w:style w:type="paragraph" w:customStyle="1" w:styleId="12">
    <w:name w:val="Название объекта1"/>
    <w:basedOn w:val="a"/>
    <w:next w:val="a"/>
    <w:qFormat/>
    <w:pPr>
      <w:keepNext/>
      <w:spacing w:before="120"/>
      <w:jc w:val="both"/>
    </w:pPr>
    <w:rPr>
      <w:b/>
      <w:bCs/>
      <w:sz w:val="24"/>
      <w:szCs w:val="24"/>
    </w:rPr>
  </w:style>
  <w:style w:type="paragraph" w:styleId="aa">
    <w:name w:val="footer"/>
    <w:basedOn w:val="a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31">
    <w:name w:val="Основной текст с отступом 31"/>
    <w:basedOn w:val="a"/>
    <w:qFormat/>
    <w:pPr>
      <w:widowControl w:val="0"/>
      <w:tabs>
        <w:tab w:val="left" w:pos="499"/>
        <w:tab w:val="left" w:pos="8884"/>
      </w:tabs>
      <w:ind w:firstLine="567"/>
      <w:jc w:val="both"/>
    </w:pPr>
    <w:rPr>
      <w:sz w:val="28"/>
      <w:szCs w:val="24"/>
    </w:rPr>
  </w:style>
  <w:style w:type="paragraph" w:customStyle="1" w:styleId="20">
    <w:name w:val="Основной текст2"/>
    <w:basedOn w:val="a"/>
    <w:qFormat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after="300" w:line="326" w:lineRule="exact"/>
      <w:jc w:val="center"/>
    </w:pPr>
    <w:rPr>
      <w:noProof/>
      <w:sz w:val="26"/>
      <w:szCs w:val="26"/>
    </w:rPr>
  </w:style>
  <w:style w:type="paragraph" w:styleId="ab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ru-RU"/>
    </w:rPr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d">
    <w:name w:val="Hyperlink"/>
    <w:rPr>
      <w:color w:val="0563C1"/>
      <w:u w:val="single"/>
    </w:rPr>
  </w:style>
  <w:style w:type="character" w:styleId="ae">
    <w:name w:val="FollowedHyperlink"/>
    <w:rPr>
      <w:color w:val="954F72"/>
      <w:u w:val="single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sz w:val="28"/>
    </w:rPr>
  </w:style>
  <w:style w:type="character" w:customStyle="1" w:styleId="WW8Num20z0">
    <w:name w:val="WW8Num20z0"/>
  </w:style>
  <w:style w:type="character" w:customStyle="1" w:styleId="af">
    <w:name w:val="Текст выноски Знак"/>
    <w:rPr>
      <w:rFonts w:ascii="Segoe UI" w:hAnsi="Segoe UI" w:cs="Segoe UI"/>
      <w:sz w:val="18"/>
      <w:szCs w:val="18"/>
      <w:lang w:eastAsia="zh-CN"/>
    </w:rPr>
  </w:style>
  <w:style w:type="character" w:customStyle="1" w:styleId="af0">
    <w:name w:val="Абзац списка Знак"/>
    <w:rPr>
      <w:rFonts w:ascii="Calibri" w:eastAsia="Calibri" w:hAnsi="Calibri" w:cs="Calibri"/>
      <w:sz w:val="22"/>
      <w:szCs w:val="22"/>
    </w:rPr>
  </w:style>
  <w:style w:type="table" w:styleId="af1">
    <w:name w:val="Table Grid"/>
    <w:basedOn w:val="a1"/>
    <w:uiPriority w:val="59"/>
    <w:pPr>
      <w:widowControl w:val="0"/>
    </w:pPr>
    <w:rPr>
      <w:rFonts w:ascii="Tahoma" w:eastAsia="Tahoma" w:hAnsi="Tahoma" w:cs="Tahoma"/>
      <w:sz w:val="24"/>
      <w:szCs w:val="24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zher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3042</Words>
  <Characters>17342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Света</dc:creator>
  <cp:keywords/>
  <dc:description/>
  <cp:lastModifiedBy>СисАдмин1</cp:lastModifiedBy>
  <cp:revision>2</cp:revision>
  <cp:lastPrinted>2026-06-30T07:23:00Z</cp:lastPrinted>
  <dcterms:created xsi:type="dcterms:W3CDTF">2026-07-02T07:23:00Z</dcterms:created>
  <dcterms:modified xsi:type="dcterms:W3CDTF">2026-07-02T07:23:00Z</dcterms:modified>
</cp:coreProperties>
</file>